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8413" w14:textId="77777777" w:rsidR="007E159E" w:rsidRDefault="008657A5" w:rsidP="0091405B">
      <w:pPr>
        <w:pStyle w:val="Heading1"/>
      </w:pPr>
      <w:r>
        <w:t xml:space="preserve">Policy </w:t>
      </w:r>
      <w:r w:rsidRPr="0091405B">
        <w:t>s</w:t>
      </w:r>
      <w:r w:rsidR="007E159E" w:rsidRPr="0091405B">
        <w:t>tatement</w:t>
      </w:r>
      <w:r w:rsidR="007E159E">
        <w:tab/>
      </w:r>
    </w:p>
    <w:p w14:paraId="3D468414" w14:textId="445C84CD" w:rsidR="008657A5" w:rsidRDefault="008657A5" w:rsidP="008657A5">
      <w:pPr>
        <w:spacing w:after="0"/>
        <w:rPr>
          <w:rFonts w:cs="Tahoma"/>
        </w:rPr>
      </w:pPr>
      <w:r>
        <w:rPr>
          <w:rFonts w:cs="Tahoma"/>
        </w:rPr>
        <w:t>Goodstart</w:t>
      </w:r>
      <w:r w:rsidR="009D56E3">
        <w:rPr>
          <w:rFonts w:cs="Tahoma"/>
        </w:rPr>
        <w:t xml:space="preserve"> Early Learning (Goodstart)</w:t>
      </w:r>
      <w:r>
        <w:rPr>
          <w:rFonts w:cs="Tahoma"/>
        </w:rPr>
        <w:t xml:space="preserve"> is committed to providing safe and comfortable physical environments at its centres that actively promote children’s wellbeing and learning and development outcomes. The design and location of our premises will be </w:t>
      </w:r>
      <w:r w:rsidR="00997E03">
        <w:rPr>
          <w:rFonts w:cs="Tahoma"/>
        </w:rPr>
        <w:t xml:space="preserve">appropriate for their </w:t>
      </w:r>
      <w:r w:rsidR="00997E03">
        <w:t>purpose</w:t>
      </w:r>
      <w:r w:rsidR="00997E03">
        <w:rPr>
          <w:rFonts w:cs="Tahoma"/>
        </w:rPr>
        <w:t xml:space="preserve">. </w:t>
      </w:r>
      <w:r w:rsidR="00997E03">
        <w:t>Our</w:t>
      </w:r>
      <w:r>
        <w:rPr>
          <w:rFonts w:cs="Tahoma"/>
        </w:rPr>
        <w:t xml:space="preserve"> environment</w:t>
      </w:r>
      <w:r w:rsidR="00997E03">
        <w:t>s</w:t>
      </w:r>
      <w:r w:rsidR="00997E03">
        <w:rPr>
          <w:rFonts w:cs="Tahoma"/>
        </w:rPr>
        <w:t xml:space="preserve"> will</w:t>
      </w:r>
      <w:r>
        <w:rPr>
          <w:rFonts w:cs="Tahoma"/>
        </w:rPr>
        <w:t xml:space="preserve"> promote </w:t>
      </w:r>
      <w:r w:rsidR="00997E03">
        <w:t xml:space="preserve">children's </w:t>
      </w:r>
      <w:r w:rsidR="00997E03">
        <w:rPr>
          <w:rFonts w:cs="Tahoma"/>
        </w:rPr>
        <w:t>competence</w:t>
      </w:r>
      <w:r w:rsidR="00997E03">
        <w:t xml:space="preserve"> and</w:t>
      </w:r>
      <w:r>
        <w:rPr>
          <w:rFonts w:cs="Tahoma"/>
        </w:rPr>
        <w:t xml:space="preserve"> independent </w:t>
      </w:r>
      <w:r w:rsidR="00DD2A6A">
        <w:rPr>
          <w:rFonts w:cs="Tahoma"/>
        </w:rPr>
        <w:t>exploration</w:t>
      </w:r>
      <w:r w:rsidR="00DD2A6A">
        <w:t xml:space="preserve"> and</w:t>
      </w:r>
      <w:r>
        <w:rPr>
          <w:rFonts w:cs="Tahoma"/>
        </w:rPr>
        <w:t xml:space="preserve"> </w:t>
      </w:r>
      <w:r w:rsidR="00997E03">
        <w:t xml:space="preserve">enrich children's </w:t>
      </w:r>
      <w:r>
        <w:rPr>
          <w:rFonts w:cs="Tahoma"/>
        </w:rPr>
        <w:t xml:space="preserve">learning </w:t>
      </w:r>
      <w:r w:rsidR="00997E03">
        <w:t xml:space="preserve">and development </w:t>
      </w:r>
      <w:r w:rsidR="00997E03">
        <w:rPr>
          <w:rFonts w:cs="Tahoma"/>
        </w:rPr>
        <w:t xml:space="preserve">through play. </w:t>
      </w:r>
      <w:r w:rsidR="00997E03">
        <w:t>We</w:t>
      </w:r>
      <w:r>
        <w:rPr>
          <w:rFonts w:cs="Tahoma"/>
        </w:rPr>
        <w:t xml:space="preserve"> take </w:t>
      </w:r>
      <w:r w:rsidR="00997E03">
        <w:rPr>
          <w:rFonts w:cs="Tahoma"/>
        </w:rPr>
        <w:t xml:space="preserve">an active role in caring for </w:t>
      </w:r>
      <w:r w:rsidR="00997E03">
        <w:t>the</w:t>
      </w:r>
      <w:r>
        <w:rPr>
          <w:rFonts w:cs="Tahoma"/>
        </w:rPr>
        <w:t xml:space="preserve"> environment and will contribute to a sustainable future.</w:t>
      </w:r>
    </w:p>
    <w:p w14:paraId="3D468415" w14:textId="77777777" w:rsidR="008657A5" w:rsidRPr="00362BC9" w:rsidRDefault="008657A5" w:rsidP="00362BC9">
      <w:pPr>
        <w:pStyle w:val="BodyCopysub"/>
      </w:pPr>
      <w:r w:rsidRPr="00362BC9">
        <w:t>Regulato</w:t>
      </w:r>
      <w:r w:rsidR="002406D3">
        <w:t>ry references: National r</w:t>
      </w:r>
      <w:r w:rsidR="006D48B3">
        <w:t>egulation</w:t>
      </w:r>
      <w:r w:rsidR="002406D3">
        <w:t>s - Part 4.3, Physical Environment, regulations 103 to 115 (including space requirements); regulation</w:t>
      </w:r>
      <w:r w:rsidR="00EC4D4E">
        <w:t xml:space="preserve"> 168(2)</w:t>
      </w:r>
      <w:r w:rsidRPr="00362BC9">
        <w:t>(h)(child safe e</w:t>
      </w:r>
      <w:r w:rsidR="002406D3">
        <w:t>nvironment)</w:t>
      </w:r>
    </w:p>
    <w:p w14:paraId="3D468416" w14:textId="77777777" w:rsidR="007E159E" w:rsidRDefault="007E159E" w:rsidP="00C3729C">
      <w:pPr>
        <w:pStyle w:val="Heading2"/>
      </w:pPr>
      <w:r>
        <w:t>What does this policy apply to?</w:t>
      </w:r>
      <w:r>
        <w:tab/>
      </w:r>
    </w:p>
    <w:p w14:paraId="3D468417" w14:textId="1EC488D1" w:rsidR="007E159E" w:rsidRDefault="00DD2A6A" w:rsidP="007E159E">
      <w:pPr>
        <w:pStyle w:val="Arrowbullets"/>
      </w:pPr>
      <w:r>
        <w:t>Property</w:t>
      </w:r>
      <w:r w:rsidR="008657A5">
        <w:t xml:space="preserve"> management</w:t>
      </w:r>
    </w:p>
    <w:p w14:paraId="3D468418" w14:textId="6450A1AA" w:rsidR="007E159E" w:rsidRDefault="00DD2A6A" w:rsidP="007E159E">
      <w:pPr>
        <w:pStyle w:val="Arrowbullets"/>
      </w:pPr>
      <w:r>
        <w:t>Property</w:t>
      </w:r>
      <w:r w:rsidR="008657A5">
        <w:t xml:space="preserve"> </w:t>
      </w:r>
      <w:r w:rsidR="0026387A">
        <w:t>works</w:t>
      </w:r>
    </w:p>
    <w:p w14:paraId="3D468419" w14:textId="77777777" w:rsidR="007E159E" w:rsidRDefault="008657A5" w:rsidP="007E159E">
      <w:pPr>
        <w:pStyle w:val="Arrowbullets"/>
      </w:pPr>
      <w:r>
        <w:t>Sustainable practices</w:t>
      </w:r>
    </w:p>
    <w:p w14:paraId="3D46841A" w14:textId="77777777" w:rsidR="002129C7" w:rsidRDefault="008657A5" w:rsidP="002129C7">
      <w:pPr>
        <w:pStyle w:val="Arrowbullets"/>
      </w:pPr>
      <w:r>
        <w:t>Learning environment</w:t>
      </w:r>
    </w:p>
    <w:p w14:paraId="3D46841B" w14:textId="77777777" w:rsidR="002129C7" w:rsidRPr="002129C7" w:rsidRDefault="002129C7" w:rsidP="002129C7">
      <w:r w:rsidRPr="002129C7">
        <w:t xml:space="preserve">This policy relates to Quality Area </w:t>
      </w:r>
      <w:r>
        <w:t>3</w:t>
      </w:r>
      <w:r w:rsidRPr="002129C7">
        <w:t xml:space="preserve"> of the National Quality Standard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665"/>
      </w:tblGrid>
      <w:tr w:rsidR="002129C7" w14:paraId="3D46841E" w14:textId="77777777" w:rsidTr="002129C7">
        <w:trPr>
          <w:trHeight w:val="15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6841C" w14:textId="77777777" w:rsidR="002129C7" w:rsidRPr="002129C7" w:rsidRDefault="002129C7">
            <w:r>
              <w:t>QA3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6841D" w14:textId="77777777" w:rsidR="002129C7" w:rsidRPr="002129C7" w:rsidRDefault="002129C7">
            <w:r>
              <w:t>Physical environment</w:t>
            </w:r>
          </w:p>
        </w:tc>
      </w:tr>
      <w:tr w:rsidR="002129C7" w14:paraId="3D468421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1F" w14:textId="77777777" w:rsidR="002129C7" w:rsidRPr="002129C7" w:rsidRDefault="000A11C9">
            <w:r>
              <w:t>3.1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0" w14:textId="68F78387" w:rsidR="002129C7" w:rsidRPr="002129C7" w:rsidRDefault="00C52FE2" w:rsidP="00C52FE2">
            <w:r w:rsidRPr="00C52FE2">
              <w:t>The design of the facilities is</w:t>
            </w:r>
            <w:r>
              <w:t xml:space="preserve"> </w:t>
            </w:r>
            <w:r w:rsidRPr="00C52FE2">
              <w:t>appropriate for the operation</w:t>
            </w:r>
            <w:r>
              <w:t xml:space="preserve"> </w:t>
            </w:r>
            <w:r w:rsidRPr="00C52FE2">
              <w:t>of a service.</w:t>
            </w:r>
          </w:p>
        </w:tc>
      </w:tr>
      <w:tr w:rsidR="002129C7" w14:paraId="3D468424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2" w14:textId="77777777" w:rsidR="002129C7" w:rsidRPr="002129C7" w:rsidRDefault="000A11C9">
            <w:r>
              <w:t>3.1.1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3" w14:textId="204F78E5" w:rsidR="002129C7" w:rsidRPr="002129C7" w:rsidRDefault="00C52FE2" w:rsidP="00C52FE2">
            <w:r w:rsidRPr="00C52FE2">
              <w:t>Outdoor and indoor spaces,</w:t>
            </w:r>
            <w:r>
              <w:t xml:space="preserve"> </w:t>
            </w:r>
            <w:r w:rsidRPr="00C52FE2">
              <w:t>buildings, fixtures and fittings</w:t>
            </w:r>
            <w:r>
              <w:t xml:space="preserve"> </w:t>
            </w:r>
            <w:r w:rsidRPr="00C52FE2">
              <w:t>are suitable for their</w:t>
            </w:r>
            <w:r>
              <w:t xml:space="preserve"> </w:t>
            </w:r>
            <w:r w:rsidRPr="00C52FE2">
              <w:t>purpose,</w:t>
            </w:r>
            <w:r>
              <w:t xml:space="preserve"> </w:t>
            </w:r>
            <w:r w:rsidRPr="00C52FE2">
              <w:t>including supporting the access</w:t>
            </w:r>
            <w:r>
              <w:t xml:space="preserve"> </w:t>
            </w:r>
            <w:r w:rsidRPr="00C52FE2">
              <w:t>of every child.</w:t>
            </w:r>
          </w:p>
        </w:tc>
      </w:tr>
      <w:tr w:rsidR="002129C7" w14:paraId="3D468427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5" w14:textId="77777777" w:rsidR="002129C7" w:rsidRPr="002129C7" w:rsidRDefault="008D5C86">
            <w:r>
              <w:t>3.1.2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6" w14:textId="2E8E73C4" w:rsidR="002129C7" w:rsidRPr="002129C7" w:rsidRDefault="00C52FE2" w:rsidP="00C52FE2">
            <w:r w:rsidRPr="00C52FE2">
              <w:t>Premises, furniture and</w:t>
            </w:r>
            <w:r>
              <w:t xml:space="preserve"> </w:t>
            </w:r>
            <w:r w:rsidRPr="00C52FE2">
              <w:t>equipment are safe, clean and</w:t>
            </w:r>
            <w:r>
              <w:t xml:space="preserve"> </w:t>
            </w:r>
            <w:r w:rsidRPr="00C52FE2">
              <w:t>well maintained.</w:t>
            </w:r>
          </w:p>
        </w:tc>
      </w:tr>
      <w:tr w:rsidR="002129C7" w14:paraId="3D46842D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B" w14:textId="77777777" w:rsidR="002129C7" w:rsidRPr="002129C7" w:rsidRDefault="008D5C86">
            <w:r>
              <w:t>3.2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C" w14:textId="6B173114" w:rsidR="002129C7" w:rsidRPr="002129C7" w:rsidRDefault="00C52FE2" w:rsidP="00C52FE2">
            <w:r w:rsidRPr="00C52FE2">
              <w:t>The service environment is</w:t>
            </w:r>
            <w:r>
              <w:t xml:space="preserve"> </w:t>
            </w:r>
            <w:r w:rsidRPr="00C52FE2">
              <w:t>inclusive, promotes</w:t>
            </w:r>
            <w:r>
              <w:t xml:space="preserve"> </w:t>
            </w:r>
            <w:r w:rsidRPr="00C52FE2">
              <w:t>competence and supports</w:t>
            </w:r>
            <w:r>
              <w:t xml:space="preserve"> </w:t>
            </w:r>
            <w:r w:rsidRPr="00C52FE2">
              <w:t>exploration and play-based</w:t>
            </w:r>
            <w:r>
              <w:t xml:space="preserve"> </w:t>
            </w:r>
            <w:r w:rsidRPr="00C52FE2">
              <w:t>learning.</w:t>
            </w:r>
          </w:p>
        </w:tc>
      </w:tr>
      <w:tr w:rsidR="002129C7" w14:paraId="3D468430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E" w14:textId="77777777" w:rsidR="002129C7" w:rsidRPr="002129C7" w:rsidRDefault="00742E78">
            <w:r>
              <w:t>3.2.1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42F" w14:textId="73C2B28A" w:rsidR="002129C7" w:rsidRPr="002129C7" w:rsidRDefault="00C52FE2" w:rsidP="00C52FE2">
            <w:r w:rsidRPr="00C52FE2">
              <w:t>Outdoor and indoor spaces</w:t>
            </w:r>
            <w:r>
              <w:t xml:space="preserve"> </w:t>
            </w:r>
            <w:r w:rsidRPr="00C52FE2">
              <w:t>are organised and adapted</w:t>
            </w:r>
            <w:r>
              <w:t xml:space="preserve"> </w:t>
            </w:r>
            <w:r w:rsidRPr="00C52FE2">
              <w:t>to support every child's</w:t>
            </w:r>
            <w:r>
              <w:t xml:space="preserve"> </w:t>
            </w:r>
            <w:r w:rsidRPr="00C52FE2">
              <w:t>participation and to engage</w:t>
            </w:r>
            <w:r>
              <w:t xml:space="preserve"> </w:t>
            </w:r>
            <w:r w:rsidRPr="00C52FE2">
              <w:t>every child in quality</w:t>
            </w:r>
            <w:r>
              <w:t xml:space="preserve"> </w:t>
            </w:r>
            <w:r w:rsidRPr="00C52FE2">
              <w:t>experiences in both built and</w:t>
            </w:r>
            <w:r>
              <w:t xml:space="preserve"> </w:t>
            </w:r>
            <w:r w:rsidRPr="00C52FE2">
              <w:t>natural environments.</w:t>
            </w:r>
          </w:p>
        </w:tc>
      </w:tr>
      <w:tr w:rsidR="002129C7" w14:paraId="3D468433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431" w14:textId="77777777" w:rsidR="002129C7" w:rsidRPr="002129C7" w:rsidRDefault="00742E78">
            <w:r>
              <w:t>3.2.2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432" w14:textId="0F485617" w:rsidR="002129C7" w:rsidRPr="002129C7" w:rsidRDefault="00C52FE2" w:rsidP="00C52FE2">
            <w:r w:rsidRPr="00C52FE2">
              <w:t>Resources, materials and</w:t>
            </w:r>
            <w:r>
              <w:t xml:space="preserve"> </w:t>
            </w:r>
            <w:r w:rsidRPr="00C52FE2">
              <w:t>equipment allow for multiple</w:t>
            </w:r>
            <w:r>
              <w:t xml:space="preserve"> </w:t>
            </w:r>
            <w:r w:rsidRPr="00C52FE2">
              <w:t>uses, are sufficient in</w:t>
            </w:r>
            <w:r>
              <w:t xml:space="preserve"> </w:t>
            </w:r>
            <w:r w:rsidRPr="00C52FE2">
              <w:t xml:space="preserve"> </w:t>
            </w:r>
            <w:r>
              <w:t xml:space="preserve"> </w:t>
            </w:r>
            <w:r w:rsidRPr="00C52FE2">
              <w:t>number,</w:t>
            </w:r>
            <w:r>
              <w:t xml:space="preserve"> </w:t>
            </w:r>
            <w:r w:rsidRPr="00C52FE2">
              <w:t>and enable every child to</w:t>
            </w:r>
            <w:r>
              <w:t xml:space="preserve"> </w:t>
            </w:r>
            <w:r w:rsidRPr="00C52FE2">
              <w:t>engage in play-based learning.</w:t>
            </w:r>
          </w:p>
        </w:tc>
      </w:tr>
      <w:tr w:rsidR="002129C7" w14:paraId="3D468436" w14:textId="77777777" w:rsidTr="002129C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434" w14:textId="651B70DE" w:rsidR="002129C7" w:rsidRPr="002129C7" w:rsidRDefault="00742E78">
            <w:r>
              <w:t>3.</w:t>
            </w:r>
            <w:r w:rsidR="00C52FE2">
              <w:t>2.3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435" w14:textId="68C5DD8C" w:rsidR="002129C7" w:rsidRPr="002129C7" w:rsidRDefault="00C52FE2" w:rsidP="00C52FE2">
            <w:r w:rsidRPr="00C52FE2">
              <w:t>The service cares for the</w:t>
            </w:r>
            <w:r>
              <w:t xml:space="preserve"> </w:t>
            </w:r>
            <w:r w:rsidRPr="00C52FE2">
              <w:t>environment and supports</w:t>
            </w:r>
            <w:r>
              <w:t xml:space="preserve"> </w:t>
            </w:r>
            <w:r w:rsidRPr="00C52FE2">
              <w:t>children to become</w:t>
            </w:r>
            <w:r>
              <w:t xml:space="preserve"> </w:t>
            </w:r>
            <w:r w:rsidRPr="00C52FE2">
              <w:t>environmentally responsible.</w:t>
            </w:r>
          </w:p>
        </w:tc>
      </w:tr>
    </w:tbl>
    <w:p w14:paraId="3D46843D" w14:textId="77777777" w:rsidR="008657A5" w:rsidRDefault="008657A5" w:rsidP="008657A5">
      <w:pPr>
        <w:pStyle w:val="Arrowbullets"/>
        <w:numPr>
          <w:ilvl w:val="0"/>
          <w:numId w:val="0"/>
        </w:numPr>
        <w:ind w:left="720"/>
      </w:pPr>
    </w:p>
    <w:p w14:paraId="3D46843E" w14:textId="20E91764" w:rsidR="007E159E" w:rsidRDefault="00DD2A6A" w:rsidP="007E159E">
      <w:pPr>
        <w:pStyle w:val="Heading3"/>
      </w:pPr>
      <w:r>
        <w:rPr>
          <w:b w:val="0"/>
        </w:rPr>
        <w:lastRenderedPageBreak/>
        <w:t>Property</w:t>
      </w:r>
      <w:r w:rsidR="008657A5">
        <w:rPr>
          <w:b w:val="0"/>
        </w:rPr>
        <w:t xml:space="preserve"> management</w:t>
      </w:r>
    </w:p>
    <w:p w14:paraId="3D46843F" w14:textId="77777777" w:rsidR="008657A5" w:rsidRPr="00CB4C98" w:rsidRDefault="008657A5" w:rsidP="008657A5">
      <w:pPr>
        <w:spacing w:after="0"/>
        <w:rPr>
          <w:rFonts w:cs="Tahoma"/>
        </w:rPr>
      </w:pPr>
      <w:r w:rsidRPr="00CB4C98">
        <w:rPr>
          <w:rFonts w:cs="Tahoma"/>
        </w:rPr>
        <w:t>I</w:t>
      </w:r>
      <w:r>
        <w:rPr>
          <w:rFonts w:cs="Tahoma"/>
        </w:rPr>
        <w:t>n the management of its centres</w:t>
      </w:r>
      <w:r w:rsidRPr="00CB4C98">
        <w:rPr>
          <w:rFonts w:cs="Tahoma"/>
        </w:rPr>
        <w:t>, Goodstart is committed to ensuring that all outdoor and indoor spaces, buildings, furniture, equipment, facilities and resources are suitable for their purposes. Premises, furniture and equipment must be safe</w:t>
      </w:r>
      <w:r w:rsidR="00997E03">
        <w:rPr>
          <w:rFonts w:cs="Tahoma"/>
        </w:rPr>
        <w:t>, clean and well maintained.</w:t>
      </w:r>
      <w:r w:rsidR="00997E03">
        <w:t xml:space="preserve"> R</w:t>
      </w:r>
      <w:r w:rsidRPr="00CB4C98">
        <w:rPr>
          <w:rFonts w:cs="Tahoma"/>
        </w:rPr>
        <w:t>es</w:t>
      </w:r>
      <w:r w:rsidR="00997E03">
        <w:rPr>
          <w:rFonts w:cs="Tahoma"/>
        </w:rPr>
        <w:t>ources, materials and equipment</w:t>
      </w:r>
      <w:r w:rsidR="00997E03">
        <w:t xml:space="preserve"> are sufficient and appropriate, and support the flexibility of our children's programs and experiences</w:t>
      </w:r>
      <w:r w:rsidRPr="00CB4C98">
        <w:rPr>
          <w:rFonts w:cs="Tahoma"/>
        </w:rPr>
        <w:t>.</w:t>
      </w:r>
    </w:p>
    <w:p w14:paraId="3D468440" w14:textId="0240105E" w:rsidR="00CC220C" w:rsidRDefault="008657A5" w:rsidP="008657A5">
      <w:pPr>
        <w:pStyle w:val="BodyCopysub"/>
      </w:pPr>
      <w:r w:rsidRPr="0063305F">
        <w:t>Related documents:</w:t>
      </w:r>
      <w:r w:rsidR="00CC220C">
        <w:t xml:space="preserve"> </w:t>
      </w:r>
      <w:hyperlink r:id="rId11" w:history="1">
        <w:r w:rsidR="006D342B" w:rsidRPr="00B04EB2">
          <w:rPr>
            <w:rStyle w:val="Hyperlink"/>
          </w:rPr>
          <w:t>NQS3 Centre-based Purchasing Requirement</w:t>
        </w:r>
      </w:hyperlink>
      <w:r w:rsidR="00CC220C">
        <w:t xml:space="preserve">; </w:t>
      </w:r>
      <w:hyperlink r:id="rId12" w:history="1">
        <w:r w:rsidR="006D342B" w:rsidRPr="007D0181">
          <w:rPr>
            <w:rStyle w:val="Hyperlink"/>
          </w:rPr>
          <w:t>NQS3 Emergency Maintenance Procedure</w:t>
        </w:r>
      </w:hyperlink>
      <w:hyperlink r:id="rId13" w:history="1">
        <w:r w:rsidR="00CC220C" w:rsidRPr="00B04EB2">
          <w:rPr>
            <w:rStyle w:val="Hyperlink"/>
          </w:rPr>
          <w:t xml:space="preserve">; </w:t>
        </w:r>
        <w:r w:rsidR="006D342B" w:rsidRPr="00B04EB2">
          <w:rPr>
            <w:rStyle w:val="Hyperlink"/>
          </w:rPr>
          <w:t>NQS3 Key Register Procedure</w:t>
        </w:r>
      </w:hyperlink>
      <w:r w:rsidR="00CC220C">
        <w:t xml:space="preserve">; </w:t>
      </w:r>
    </w:p>
    <w:p w14:paraId="3D468441" w14:textId="62F1802C" w:rsidR="007E159E" w:rsidRDefault="00DD2A6A" w:rsidP="007E159E">
      <w:pPr>
        <w:pStyle w:val="Heading3"/>
      </w:pPr>
      <w:r>
        <w:rPr>
          <w:b w:val="0"/>
        </w:rPr>
        <w:t>Maintenance</w:t>
      </w:r>
      <w:r w:rsidR="00517999">
        <w:rPr>
          <w:b w:val="0"/>
        </w:rPr>
        <w:t xml:space="preserve">, renewal </w:t>
      </w:r>
      <w:r>
        <w:rPr>
          <w:b w:val="0"/>
        </w:rPr>
        <w:t>and improvement</w:t>
      </w:r>
      <w:r w:rsidR="008657A5">
        <w:rPr>
          <w:b w:val="0"/>
        </w:rPr>
        <w:t xml:space="preserve"> </w:t>
      </w:r>
      <w:r w:rsidR="0026387A">
        <w:rPr>
          <w:b w:val="0"/>
        </w:rPr>
        <w:t>works</w:t>
      </w:r>
    </w:p>
    <w:p w14:paraId="1CD9E267" w14:textId="77777777" w:rsidR="00DD2A6A" w:rsidRPr="00CB4C98" w:rsidRDefault="00DD2A6A" w:rsidP="00DD2A6A">
      <w:pPr>
        <w:spacing w:after="0"/>
        <w:rPr>
          <w:rFonts w:cs="Tahoma"/>
        </w:rPr>
      </w:pPr>
      <w:r w:rsidRPr="00CB4C98">
        <w:rPr>
          <w:rFonts w:cs="Tahoma"/>
        </w:rPr>
        <w:t>Goodstart</w:t>
      </w:r>
      <w:r>
        <w:t>'s</w:t>
      </w:r>
      <w:r w:rsidRPr="00CB4C98">
        <w:rPr>
          <w:rFonts w:cs="Tahoma"/>
        </w:rPr>
        <w:t xml:space="preserve"> facilities will be designed or adapted to ensure access and participation by every child </w:t>
      </w:r>
      <w:r>
        <w:t xml:space="preserve">and employee </w:t>
      </w:r>
      <w:r w:rsidRPr="00CB4C98">
        <w:rPr>
          <w:rFonts w:cs="Tahoma"/>
        </w:rPr>
        <w:t xml:space="preserve">in the centre and to allow flexible use, and interaction between indoor and outdoor space. </w:t>
      </w:r>
      <w:r>
        <w:t>When changes to our facilities are required, safety and compliance will always be prioritised. The Goodstart Quality Team will support centres with any reporting and documentation required by the Regulator.</w:t>
      </w:r>
    </w:p>
    <w:p w14:paraId="6DCF474E" w14:textId="09A77AE6" w:rsidR="00DD2A6A" w:rsidRPr="002843E1" w:rsidRDefault="00DD2A6A" w:rsidP="00DD2A6A">
      <w:pPr>
        <w:pStyle w:val="BodyCopysub"/>
      </w:pPr>
      <w:r>
        <w:t xml:space="preserve">Related Goodstart documents: </w:t>
      </w:r>
      <w:hyperlink r:id="rId14" w:history="1">
        <w:r w:rsidRPr="00B04EB2">
          <w:rPr>
            <w:rStyle w:val="Hyperlink"/>
          </w:rPr>
          <w:t>NQS3 Centre-based Purchasing Requirement</w:t>
        </w:r>
      </w:hyperlink>
      <w:r>
        <w:t>;</w:t>
      </w:r>
      <w:r w:rsidR="00B04EB2">
        <w:t xml:space="preserve"> </w:t>
      </w:r>
      <w:r>
        <w:t xml:space="preserve"> </w:t>
      </w:r>
      <w:hyperlink r:id="rId15" w:history="1">
        <w:r w:rsidRPr="00B04EB2">
          <w:rPr>
            <w:rStyle w:val="Hyperlink"/>
          </w:rPr>
          <w:t>NQS3 Lodging of Change (NOC) and Temporary Waiver Requests Guideline</w:t>
        </w:r>
      </w:hyperlink>
      <w:r w:rsidR="00B04EB2">
        <w:t>;</w:t>
      </w:r>
      <w:r w:rsidRPr="002843E1">
        <w:t xml:space="preserve"> </w:t>
      </w:r>
      <w:r w:rsidR="00B04EB2">
        <w:t xml:space="preserve"> </w:t>
      </w:r>
      <w:hyperlink r:id="rId16" w:history="1">
        <w:r w:rsidRPr="00B04EB2">
          <w:rPr>
            <w:rStyle w:val="Hyperlink"/>
          </w:rPr>
          <w:t>NQS3 Notice of Change - Facilities Procedure</w:t>
        </w:r>
      </w:hyperlink>
      <w:r w:rsidR="007B6013">
        <w:t xml:space="preserve">; </w:t>
      </w:r>
      <w:r w:rsidRPr="002843E1">
        <w:t xml:space="preserve"> </w:t>
      </w:r>
      <w:hyperlink r:id="rId17" w:history="1">
        <w:r w:rsidRPr="007B6013">
          <w:rPr>
            <w:rStyle w:val="Hyperlink"/>
          </w:rPr>
          <w:t>NQS3 Temporary Waiver - Facilities Procedure</w:t>
        </w:r>
      </w:hyperlink>
    </w:p>
    <w:p w14:paraId="3D468444" w14:textId="77777777" w:rsidR="007E159E" w:rsidRDefault="008657A5" w:rsidP="007E159E">
      <w:pPr>
        <w:pStyle w:val="Heading3"/>
      </w:pPr>
      <w:r>
        <w:rPr>
          <w:b w:val="0"/>
        </w:rPr>
        <w:t>Sustainable practices</w:t>
      </w:r>
    </w:p>
    <w:p w14:paraId="3D468445" w14:textId="77777777" w:rsidR="008657A5" w:rsidRPr="00CB4C98" w:rsidRDefault="008657A5" w:rsidP="008657A5">
      <w:pPr>
        <w:spacing w:after="0"/>
        <w:rPr>
          <w:rFonts w:cs="Tahoma"/>
        </w:rPr>
      </w:pPr>
      <w:r w:rsidRPr="00CB4C98">
        <w:rPr>
          <w:rFonts w:cs="Tahoma"/>
        </w:rPr>
        <w:t>Sustainable practices will be embe</w:t>
      </w:r>
      <w:r w:rsidR="00F22CD4">
        <w:rPr>
          <w:rFonts w:cs="Tahoma"/>
        </w:rPr>
        <w:t xml:space="preserve">dded in the operations of </w:t>
      </w:r>
      <w:r w:rsidR="00F22CD4">
        <w:t>our</w:t>
      </w:r>
      <w:r w:rsidRPr="00CB4C98">
        <w:rPr>
          <w:rFonts w:cs="Tahoma"/>
        </w:rPr>
        <w:t xml:space="preserve"> centre</w:t>
      </w:r>
      <w:r w:rsidR="00F22CD4">
        <w:t>s</w:t>
      </w:r>
      <w:r w:rsidR="00516435">
        <w:t>, including the use of environmen</w:t>
      </w:r>
      <w:r w:rsidR="00BD1111">
        <w:t>tally friendly products where</w:t>
      </w:r>
      <w:r w:rsidR="00516435">
        <w:t xml:space="preserve"> practicable</w:t>
      </w:r>
      <w:r w:rsidRPr="00CB4C98">
        <w:rPr>
          <w:rFonts w:cs="Tahoma"/>
        </w:rPr>
        <w:t xml:space="preserve">. Children </w:t>
      </w:r>
      <w:r w:rsidR="00F22CD4">
        <w:t>are encouraged to respect the environment and participate in experiences that build their understanding of the responsibilities necessary for a sustainable future</w:t>
      </w:r>
      <w:r w:rsidRPr="00CB4C98">
        <w:rPr>
          <w:rFonts w:cs="Tahoma"/>
        </w:rPr>
        <w:t>.</w:t>
      </w:r>
    </w:p>
    <w:p w14:paraId="3D468446" w14:textId="751C43C6" w:rsidR="0091405B" w:rsidRPr="00B12F3B" w:rsidRDefault="00516435" w:rsidP="00B12F3B">
      <w:pPr>
        <w:pStyle w:val="BodyCopysub"/>
      </w:pPr>
      <w:r>
        <w:t xml:space="preserve">Related documents: </w:t>
      </w:r>
      <w:hyperlink r:id="rId18" w:history="1">
        <w:r w:rsidR="006D342B" w:rsidRPr="007B6013">
          <w:rPr>
            <w:rStyle w:val="Hyperlink"/>
          </w:rPr>
          <w:t>NQS3 Sustainability Guideline</w:t>
        </w:r>
      </w:hyperlink>
      <w:r w:rsidR="00CC220C">
        <w:t xml:space="preserve">. </w:t>
      </w:r>
    </w:p>
    <w:p w14:paraId="3D468447" w14:textId="77777777" w:rsidR="008657A5" w:rsidRDefault="008657A5" w:rsidP="008657A5">
      <w:pPr>
        <w:pStyle w:val="Heading3"/>
      </w:pPr>
      <w:r>
        <w:rPr>
          <w:b w:val="0"/>
        </w:rPr>
        <w:t>Learning environment</w:t>
      </w:r>
    </w:p>
    <w:p w14:paraId="3D468448" w14:textId="77777777" w:rsidR="008657A5" w:rsidRPr="00CB4C98" w:rsidRDefault="00F22CD4" w:rsidP="008657A5">
      <w:pPr>
        <w:spacing w:after="0"/>
        <w:rPr>
          <w:rFonts w:cs="Tahoma"/>
        </w:rPr>
      </w:pPr>
      <w:r>
        <w:t>We offer children and families inviting, flexible, inclusive and interactive</w:t>
      </w:r>
      <w:r w:rsidR="008657A5" w:rsidRPr="00CB4C98">
        <w:rPr>
          <w:rFonts w:cs="Tahoma"/>
        </w:rPr>
        <w:t xml:space="preserve"> indoor </w:t>
      </w:r>
      <w:r>
        <w:t>and outdoor environments</w:t>
      </w:r>
      <w:r w:rsidR="008657A5" w:rsidRPr="00CB4C98">
        <w:rPr>
          <w:rFonts w:cs="Tahoma"/>
        </w:rPr>
        <w:t xml:space="preserve"> at Goodstart centres </w:t>
      </w:r>
      <w:r>
        <w:t>that provide opportunities to engage with</w:t>
      </w:r>
      <w:r w:rsidR="008657A5" w:rsidRPr="00CB4C98">
        <w:rPr>
          <w:rFonts w:cs="Tahoma"/>
        </w:rPr>
        <w:t xml:space="preserve"> bot</w:t>
      </w:r>
      <w:r>
        <w:rPr>
          <w:rFonts w:cs="Tahoma"/>
        </w:rPr>
        <w:t>h built and natural e</w:t>
      </w:r>
      <w:r>
        <w:t>lements</w:t>
      </w:r>
      <w:r w:rsidR="008657A5" w:rsidRPr="00CB4C98">
        <w:rPr>
          <w:rFonts w:cs="Tahoma"/>
        </w:rPr>
        <w:t>.</w:t>
      </w:r>
    </w:p>
    <w:p w14:paraId="3D46844A" w14:textId="77777777" w:rsidR="007E159E" w:rsidRDefault="007E159E" w:rsidP="007E159E">
      <w:pPr>
        <w:pStyle w:val="Heading1"/>
      </w:pPr>
      <w:r>
        <w:t>Responsibilities</w:t>
      </w:r>
      <w:r>
        <w:tab/>
      </w:r>
    </w:p>
    <w:p w14:paraId="3D46844B" w14:textId="77777777" w:rsidR="007E159E" w:rsidRDefault="007E159E" w:rsidP="007E159E">
      <w:r>
        <w:t>This policy is to be implemented by:  All Goodstart employees in all States and Territories of Australia must comply with this policy</w:t>
      </w:r>
    </w:p>
    <w:p w14:paraId="3D46844F" w14:textId="77777777" w:rsidR="007E159E" w:rsidRDefault="007E159E" w:rsidP="007E159E">
      <w:pPr>
        <w:pStyle w:val="Heading1"/>
      </w:pPr>
      <w:r>
        <w:t>Definitions</w:t>
      </w:r>
      <w:r>
        <w:tab/>
      </w:r>
    </w:p>
    <w:p w14:paraId="3D468450" w14:textId="77777777" w:rsidR="007E159E" w:rsidRPr="00372D75" w:rsidRDefault="007E159E" w:rsidP="00372D75">
      <w:pPr>
        <w:pStyle w:val="HeadingD"/>
      </w:pPr>
      <w:r w:rsidRPr="00372D75">
        <w:t>Children:</w:t>
      </w:r>
    </w:p>
    <w:p w14:paraId="3D468451" w14:textId="2FA50AB1" w:rsidR="00344447" w:rsidRPr="007E159E" w:rsidRDefault="00FB752D" w:rsidP="00094999">
      <w:pPr>
        <w:pStyle w:val="NoSpacing"/>
      </w:pPr>
      <w:r>
        <w:t>Refers to e</w:t>
      </w:r>
      <w:r w:rsidR="001448AD">
        <w:rPr>
          <w:lang w:eastAsia="en-AU"/>
        </w:rPr>
        <w:t xml:space="preserve">ach </w:t>
      </w:r>
      <w:r>
        <w:t>baby</w:t>
      </w:r>
      <w:r w:rsidR="008657A5">
        <w:rPr>
          <w:lang w:eastAsia="en-AU"/>
        </w:rPr>
        <w:t xml:space="preserve">, toddler, three to five year old and school age child and means children as individuals and as members of a group in the education and care setting, unless otherwise stated. It is inclusive of children from all social, cultural and linguistic backgrounds and of their learning styles, abilities, disabilities, gender, </w:t>
      </w:r>
      <w:r w:rsidR="008657A5">
        <w:rPr>
          <w:lang w:eastAsia="en-AU"/>
        </w:rPr>
        <w:lastRenderedPageBreak/>
        <w:t xml:space="preserve">family circumstances and geographic locations </w:t>
      </w:r>
      <w:r w:rsidR="00DF66B0">
        <w:rPr>
          <w:noProof/>
          <w:lang w:eastAsia="en-AU"/>
        </w:rPr>
        <w:t xml:space="preserve">(Guide to the National Quality Framework, February 2018, </w:t>
      </w:r>
      <w:r w:rsidR="00A642C7">
        <w:rPr>
          <w:noProof/>
          <w:lang w:eastAsia="en-AU"/>
        </w:rPr>
        <w:t xml:space="preserve">updated 2023, </w:t>
      </w:r>
      <w:r w:rsidR="00DF66B0">
        <w:rPr>
          <w:noProof/>
          <w:lang w:eastAsia="en-AU"/>
        </w:rPr>
        <w:t>p6</w:t>
      </w:r>
      <w:r w:rsidR="005C7BE9">
        <w:rPr>
          <w:noProof/>
          <w:lang w:eastAsia="en-AU"/>
        </w:rPr>
        <w:t>41</w:t>
      </w:r>
      <w:r w:rsidR="00DF66B0">
        <w:rPr>
          <w:noProof/>
          <w:lang w:eastAsia="en-AU"/>
        </w:rPr>
        <w:t>)</w:t>
      </w:r>
    </w:p>
    <w:sectPr w:rsidR="00344447" w:rsidRPr="007E159E" w:rsidSect="006814C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526" w:right="720" w:bottom="720" w:left="720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434F" w14:textId="77777777" w:rsidR="00AC174F" w:rsidRDefault="00AC174F" w:rsidP="00716081">
      <w:pPr>
        <w:spacing w:after="0" w:line="240" w:lineRule="auto"/>
      </w:pPr>
      <w:r>
        <w:separator/>
      </w:r>
    </w:p>
  </w:endnote>
  <w:endnote w:type="continuationSeparator" w:id="0">
    <w:p w14:paraId="51EF366D" w14:textId="77777777" w:rsidR="00AC174F" w:rsidRDefault="00AC174F" w:rsidP="00716081">
      <w:pPr>
        <w:spacing w:after="0" w:line="240" w:lineRule="auto"/>
      </w:pPr>
      <w:r>
        <w:continuationSeparator/>
      </w:r>
    </w:p>
  </w:endnote>
  <w:endnote w:type="continuationNotice" w:id="1">
    <w:p w14:paraId="0627136B" w14:textId="77777777" w:rsidR="00AC174F" w:rsidRDefault="00AC1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458" w14:textId="77777777" w:rsidR="00790351" w:rsidRDefault="0079035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6442" w14:textId="77777777" w:rsidR="006814CE" w:rsidRDefault="00790351" w:rsidP="00716081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D468488" wp14:editId="08AD3A7F">
          <wp:simplePos x="0" y="0"/>
          <wp:positionH relativeFrom="column">
            <wp:posOffset>-485140</wp:posOffset>
          </wp:positionH>
          <wp:positionV relativeFrom="paragraph">
            <wp:posOffset>-261249</wp:posOffset>
          </wp:positionV>
          <wp:extent cx="7549982" cy="140040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82" cy="14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6720" w:type="dxa"/>
      <w:tblInd w:w="-5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384"/>
      <w:gridCol w:w="920"/>
      <w:gridCol w:w="157"/>
      <w:gridCol w:w="766"/>
      <w:gridCol w:w="368"/>
      <w:gridCol w:w="908"/>
      <w:gridCol w:w="1276"/>
    </w:tblGrid>
    <w:tr w:rsidR="006814CE" w:rsidRPr="002B7504" w14:paraId="17F2C325" w14:textId="77777777" w:rsidTr="001611D1">
      <w:trPr>
        <w:trHeight w:val="198"/>
      </w:trPr>
      <w:tc>
        <w:tcPr>
          <w:tcW w:w="2325" w:type="dxa"/>
          <w:gridSpan w:val="3"/>
          <w:tcBorders>
            <w:right w:val="single" w:sz="4" w:space="0" w:color="4F4F4F"/>
          </w:tcBorders>
          <w:shd w:val="clear" w:color="auto" w:fill="4F4F4F"/>
          <w:vAlign w:val="center"/>
        </w:tcPr>
        <w:p w14:paraId="6C6036C1" w14:textId="77777777" w:rsidR="006814CE" w:rsidRPr="00072B38" w:rsidRDefault="006814CE" w:rsidP="006814CE">
          <w:pPr>
            <w:pStyle w:val="IntenseQuote"/>
            <w:rPr>
              <w:color w:val="FFFFFF" w:themeColor="background1"/>
            </w:rPr>
          </w:pPr>
          <w:r w:rsidRPr="00072B38">
            <w:rPr>
              <w:color w:val="FFFFFF" w:themeColor="background1"/>
            </w:rPr>
            <w:t>DOCUMENT NUMBER &amp; TITLE</w:t>
          </w:r>
        </w:p>
      </w:tc>
      <w:tc>
        <w:tcPr>
          <w:tcW w:w="4395" w:type="dxa"/>
          <w:gridSpan w:val="6"/>
          <w:tcBorders>
            <w:right w:val="single" w:sz="4" w:space="0" w:color="4F4F4F"/>
          </w:tcBorders>
          <w:shd w:val="clear" w:color="auto" w:fill="FFFFFF" w:themeFill="background1"/>
          <w:vAlign w:val="center"/>
        </w:tcPr>
        <w:p w14:paraId="422170D7" w14:textId="77777777" w:rsidR="006814CE" w:rsidRPr="00B145D0" w:rsidRDefault="006814CE" w:rsidP="006814CE">
          <w:pPr>
            <w:pStyle w:val="IntenseQuote"/>
            <w:rPr>
              <w:rStyle w:val="SubtleReference"/>
              <w:b/>
            </w:rPr>
          </w:pPr>
          <w:r>
            <w:t>NQS3 Physical Environment POLICY</w:t>
          </w:r>
        </w:p>
      </w:tc>
    </w:tr>
    <w:tr w:rsidR="006814CE" w:rsidRPr="002B7504" w14:paraId="1A67688D" w14:textId="77777777" w:rsidTr="001611D1">
      <w:trPr>
        <w:trHeight w:val="198"/>
      </w:trPr>
      <w:tc>
        <w:tcPr>
          <w:tcW w:w="1134" w:type="dxa"/>
          <w:vAlign w:val="center"/>
        </w:tcPr>
        <w:p w14:paraId="57353084" w14:textId="77777777" w:rsidR="006814CE" w:rsidRPr="00072B38" w:rsidRDefault="006814CE" w:rsidP="006814CE">
          <w:pPr>
            <w:pStyle w:val="Quote"/>
            <w:rPr>
              <w:b/>
            </w:rPr>
          </w:pPr>
          <w:r>
            <w:t>CONTENT OWNER</w:t>
          </w:r>
        </w:p>
      </w:tc>
      <w:tc>
        <w:tcPr>
          <w:tcW w:w="2268" w:type="dxa"/>
          <w:gridSpan w:val="4"/>
          <w:tcBorders>
            <w:right w:val="single" w:sz="4" w:space="0" w:color="4F4F4F"/>
          </w:tcBorders>
          <w:vAlign w:val="center"/>
        </w:tcPr>
        <w:p w14:paraId="2E931C22" w14:textId="77777777" w:rsidR="006814CE" w:rsidRPr="00446F6F" w:rsidRDefault="006814CE" w:rsidP="006814CE">
          <w:pPr>
            <w:pStyle w:val="Quote"/>
          </w:pPr>
          <w:r>
            <w:t>Karl Clements, Head of Property</w:t>
          </w:r>
        </w:p>
      </w:tc>
      <w:tc>
        <w:tcPr>
          <w:tcW w:w="1134" w:type="dxa"/>
          <w:gridSpan w:val="2"/>
          <w:tcBorders>
            <w:right w:val="single" w:sz="4" w:space="0" w:color="4F4F4F"/>
          </w:tcBorders>
          <w:vAlign w:val="center"/>
        </w:tcPr>
        <w:p w14:paraId="5CAB1892" w14:textId="77777777" w:rsidR="006814CE" w:rsidRPr="00072B38" w:rsidRDefault="006814CE" w:rsidP="006814CE">
          <w:pPr>
            <w:pStyle w:val="Quote"/>
            <w:rPr>
              <w:b/>
            </w:rPr>
          </w:pPr>
          <w:r>
            <w:t>DOCUMENT AUTHOR</w:t>
          </w:r>
        </w:p>
      </w:tc>
      <w:tc>
        <w:tcPr>
          <w:tcW w:w="2184" w:type="dxa"/>
          <w:gridSpan w:val="2"/>
          <w:tcBorders>
            <w:right w:val="single" w:sz="4" w:space="0" w:color="4F4F4F"/>
          </w:tcBorders>
          <w:vAlign w:val="center"/>
        </w:tcPr>
        <w:p w14:paraId="2ADA792C" w14:textId="2DD02E81" w:rsidR="006814CE" w:rsidRPr="00446F6F" w:rsidRDefault="00F059B8" w:rsidP="006814CE">
          <w:pPr>
            <w:pStyle w:val="Quote"/>
          </w:pPr>
          <w:r>
            <w:t>Daniel Dreger, Head of Facilities Partnership and Asset Management</w:t>
          </w:r>
        </w:p>
      </w:tc>
    </w:tr>
    <w:tr w:rsidR="006814CE" w:rsidRPr="002B7504" w14:paraId="601222D1" w14:textId="77777777" w:rsidTr="001611D1">
      <w:trPr>
        <w:trHeight w:val="198"/>
      </w:trPr>
      <w:tc>
        <w:tcPr>
          <w:tcW w:w="1134" w:type="dxa"/>
          <w:vAlign w:val="center"/>
        </w:tcPr>
        <w:p w14:paraId="0C229B5A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DATE PUBLISHED</w:t>
          </w:r>
        </w:p>
      </w:tc>
      <w:tc>
        <w:tcPr>
          <w:tcW w:w="807" w:type="dxa"/>
          <w:vAlign w:val="center"/>
        </w:tcPr>
        <w:p w14:paraId="26AE9307" w14:textId="25769094" w:rsidR="006814CE" w:rsidRPr="00446F6F" w:rsidRDefault="00F059B8" w:rsidP="006814CE">
          <w:pPr>
            <w:pStyle w:val="Quote"/>
            <w:rPr>
              <w:b/>
            </w:rPr>
          </w:pPr>
          <w:r>
            <w:t>1/9/2023</w:t>
          </w:r>
        </w:p>
      </w:tc>
      <w:tc>
        <w:tcPr>
          <w:tcW w:w="1304" w:type="dxa"/>
          <w:gridSpan w:val="2"/>
          <w:tcBorders>
            <w:right w:val="single" w:sz="4" w:space="0" w:color="4F4F4F"/>
          </w:tcBorders>
          <w:vAlign w:val="center"/>
        </w:tcPr>
        <w:p w14:paraId="124B4A63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vAlign w:val="center"/>
        </w:tcPr>
        <w:p w14:paraId="6D717F72" w14:textId="3778B1B0" w:rsidR="006814CE" w:rsidRPr="00446F6F" w:rsidRDefault="006814CE" w:rsidP="006814CE">
          <w:pPr>
            <w:pStyle w:val="Quote"/>
          </w:pPr>
          <w:r>
            <w:t>v1</w:t>
          </w:r>
          <w:r w:rsidR="00F059B8">
            <w:t>3</w:t>
          </w:r>
          <w:r>
            <w:t>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vAlign w:val="center"/>
        </w:tcPr>
        <w:p w14:paraId="36331D32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REVISION DUE DATE</w:t>
          </w:r>
        </w:p>
      </w:tc>
      <w:tc>
        <w:tcPr>
          <w:tcW w:w="1276" w:type="dxa"/>
          <w:tcBorders>
            <w:right w:val="single" w:sz="4" w:space="0" w:color="4F4F4F"/>
          </w:tcBorders>
          <w:vAlign w:val="center"/>
        </w:tcPr>
        <w:p w14:paraId="61F3C67A" w14:textId="083F7759" w:rsidR="006814CE" w:rsidRPr="009779BE" w:rsidRDefault="00F059B8" w:rsidP="006814CE">
          <w:pPr>
            <w:pStyle w:val="Quote"/>
          </w:pPr>
          <w:r>
            <w:t>31/8/2024</w:t>
          </w:r>
        </w:p>
      </w:tc>
    </w:tr>
    <w:tr w:rsidR="006814CE" w:rsidRPr="008B17B0" w14:paraId="37A57A0D" w14:textId="77777777" w:rsidTr="001611D1">
      <w:trPr>
        <w:trHeight w:val="198"/>
      </w:trPr>
      <w:tc>
        <w:tcPr>
          <w:tcW w:w="6720" w:type="dxa"/>
          <w:gridSpan w:val="9"/>
          <w:tcBorders>
            <w:right w:val="single" w:sz="4" w:space="0" w:color="4F4F4F"/>
          </w:tcBorders>
          <w:vAlign w:val="center"/>
        </w:tcPr>
        <w:p w14:paraId="462C96E4" w14:textId="77777777" w:rsidR="006814CE" w:rsidRPr="009779BE" w:rsidRDefault="006814CE" w:rsidP="006814CE">
          <w:pPr>
            <w:pStyle w:val="Quote"/>
          </w:pPr>
          <w:r>
            <w:t>Warning – uncontrolled when printed. This document is current at the time of printing and may be subject to change without notice.</w:t>
          </w:r>
        </w:p>
      </w:tc>
    </w:tr>
  </w:tbl>
  <w:p w14:paraId="3D468459" w14:textId="37A26960" w:rsidR="00790351" w:rsidRDefault="00790351" w:rsidP="00716081"/>
  <w:p w14:paraId="3D46846D" w14:textId="77777777" w:rsidR="00790351" w:rsidRDefault="00790351" w:rsidP="00716081"/>
  <w:p w14:paraId="3D46846E" w14:textId="77777777" w:rsidR="00790351" w:rsidRDefault="00790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720" w:type="dxa"/>
      <w:tblInd w:w="-5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384"/>
      <w:gridCol w:w="920"/>
      <w:gridCol w:w="157"/>
      <w:gridCol w:w="766"/>
      <w:gridCol w:w="368"/>
      <w:gridCol w:w="908"/>
      <w:gridCol w:w="1276"/>
    </w:tblGrid>
    <w:tr w:rsidR="006814CE" w:rsidRPr="002B7504" w14:paraId="259C2198" w14:textId="77777777" w:rsidTr="006814CE">
      <w:trPr>
        <w:trHeight w:val="198"/>
      </w:trPr>
      <w:tc>
        <w:tcPr>
          <w:tcW w:w="2325" w:type="dxa"/>
          <w:gridSpan w:val="3"/>
          <w:tcBorders>
            <w:right w:val="single" w:sz="4" w:space="0" w:color="4F4F4F"/>
          </w:tcBorders>
          <w:shd w:val="clear" w:color="auto" w:fill="4F4F4F"/>
          <w:vAlign w:val="center"/>
        </w:tcPr>
        <w:p w14:paraId="069070B1" w14:textId="77777777" w:rsidR="006814CE" w:rsidRPr="00072B38" w:rsidRDefault="006814CE" w:rsidP="006814CE">
          <w:pPr>
            <w:pStyle w:val="IntenseQuote"/>
            <w:rPr>
              <w:color w:val="FFFFFF" w:themeColor="background1"/>
            </w:rPr>
          </w:pPr>
          <w:r w:rsidRPr="00072B38">
            <w:rPr>
              <w:color w:val="FFFFFF" w:themeColor="background1"/>
            </w:rPr>
            <w:t>DOCUMENT NUMBER &amp; TITLE</w:t>
          </w:r>
        </w:p>
      </w:tc>
      <w:tc>
        <w:tcPr>
          <w:tcW w:w="4395" w:type="dxa"/>
          <w:gridSpan w:val="6"/>
          <w:tcBorders>
            <w:right w:val="single" w:sz="4" w:space="0" w:color="4F4F4F"/>
          </w:tcBorders>
          <w:shd w:val="clear" w:color="auto" w:fill="FFFFFF" w:themeFill="background1"/>
          <w:vAlign w:val="center"/>
        </w:tcPr>
        <w:p w14:paraId="6E3FEE0C" w14:textId="77777777" w:rsidR="006814CE" w:rsidRPr="00B145D0" w:rsidRDefault="006814CE" w:rsidP="006814CE">
          <w:pPr>
            <w:pStyle w:val="IntenseQuote"/>
            <w:rPr>
              <w:rStyle w:val="SubtleReference"/>
              <w:b/>
            </w:rPr>
          </w:pPr>
          <w:r>
            <w:t>NQS3 Physical Environment POLICY</w:t>
          </w:r>
        </w:p>
      </w:tc>
    </w:tr>
    <w:tr w:rsidR="006814CE" w:rsidRPr="002B7504" w14:paraId="313200A3" w14:textId="77777777" w:rsidTr="006814CE">
      <w:trPr>
        <w:trHeight w:val="198"/>
      </w:trPr>
      <w:tc>
        <w:tcPr>
          <w:tcW w:w="1134" w:type="dxa"/>
          <w:vAlign w:val="center"/>
        </w:tcPr>
        <w:p w14:paraId="71C198F6" w14:textId="77777777" w:rsidR="006814CE" w:rsidRPr="00072B38" w:rsidRDefault="006814CE" w:rsidP="006814CE">
          <w:pPr>
            <w:pStyle w:val="Quote"/>
            <w:rPr>
              <w:b/>
            </w:rPr>
          </w:pPr>
          <w:r>
            <w:t>CONTENT OWNER</w:t>
          </w:r>
        </w:p>
      </w:tc>
      <w:tc>
        <w:tcPr>
          <w:tcW w:w="2268" w:type="dxa"/>
          <w:gridSpan w:val="4"/>
          <w:tcBorders>
            <w:right w:val="single" w:sz="4" w:space="0" w:color="4F4F4F"/>
          </w:tcBorders>
          <w:vAlign w:val="center"/>
        </w:tcPr>
        <w:p w14:paraId="2B15FFEB" w14:textId="2EB74CD1" w:rsidR="006814CE" w:rsidRPr="00446F6F" w:rsidRDefault="006814CE" w:rsidP="006814CE">
          <w:pPr>
            <w:pStyle w:val="Quote"/>
          </w:pPr>
          <w:r>
            <w:t>Karl Clements, Head of Property</w:t>
          </w:r>
        </w:p>
      </w:tc>
      <w:tc>
        <w:tcPr>
          <w:tcW w:w="1134" w:type="dxa"/>
          <w:gridSpan w:val="2"/>
          <w:tcBorders>
            <w:right w:val="single" w:sz="4" w:space="0" w:color="4F4F4F"/>
          </w:tcBorders>
          <w:vAlign w:val="center"/>
        </w:tcPr>
        <w:p w14:paraId="0607993D" w14:textId="77777777" w:rsidR="006814CE" w:rsidRPr="00072B38" w:rsidRDefault="006814CE" w:rsidP="006814CE">
          <w:pPr>
            <w:pStyle w:val="Quote"/>
            <w:rPr>
              <w:b/>
            </w:rPr>
          </w:pPr>
          <w:r>
            <w:t>DOCUMENT AUTHOR</w:t>
          </w:r>
        </w:p>
      </w:tc>
      <w:tc>
        <w:tcPr>
          <w:tcW w:w="2184" w:type="dxa"/>
          <w:gridSpan w:val="2"/>
          <w:tcBorders>
            <w:right w:val="single" w:sz="4" w:space="0" w:color="4F4F4F"/>
          </w:tcBorders>
          <w:vAlign w:val="center"/>
        </w:tcPr>
        <w:p w14:paraId="6C8E7BD8" w14:textId="7EE8BC1E" w:rsidR="006814CE" w:rsidRPr="00446F6F" w:rsidRDefault="00F059B8" w:rsidP="006814CE">
          <w:pPr>
            <w:pStyle w:val="Quote"/>
          </w:pPr>
          <w:r>
            <w:t>Daniel Dreger, Head of Facilities Partnership and Asset Management</w:t>
          </w:r>
        </w:p>
      </w:tc>
    </w:tr>
    <w:tr w:rsidR="006814CE" w:rsidRPr="002B7504" w14:paraId="0A3D6BFC" w14:textId="77777777" w:rsidTr="006814CE">
      <w:trPr>
        <w:trHeight w:val="198"/>
      </w:trPr>
      <w:tc>
        <w:tcPr>
          <w:tcW w:w="1134" w:type="dxa"/>
          <w:vAlign w:val="center"/>
        </w:tcPr>
        <w:p w14:paraId="664F27BB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DATE PUBLISHED</w:t>
          </w:r>
        </w:p>
      </w:tc>
      <w:tc>
        <w:tcPr>
          <w:tcW w:w="807" w:type="dxa"/>
          <w:vAlign w:val="center"/>
        </w:tcPr>
        <w:p w14:paraId="05B42BD2" w14:textId="0A782FBE" w:rsidR="006814CE" w:rsidRPr="00446F6F" w:rsidRDefault="00F059B8" w:rsidP="006814CE">
          <w:pPr>
            <w:pStyle w:val="Quote"/>
            <w:rPr>
              <w:b/>
            </w:rPr>
          </w:pPr>
          <w:r>
            <w:t>1/9/2023</w:t>
          </w:r>
        </w:p>
      </w:tc>
      <w:tc>
        <w:tcPr>
          <w:tcW w:w="1304" w:type="dxa"/>
          <w:gridSpan w:val="2"/>
          <w:tcBorders>
            <w:right w:val="single" w:sz="4" w:space="0" w:color="4F4F4F"/>
          </w:tcBorders>
          <w:vAlign w:val="center"/>
        </w:tcPr>
        <w:p w14:paraId="6C01C691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vAlign w:val="center"/>
        </w:tcPr>
        <w:p w14:paraId="1B2B9A1F" w14:textId="4631E628" w:rsidR="006814CE" w:rsidRPr="00446F6F" w:rsidRDefault="006814CE" w:rsidP="006814CE">
          <w:pPr>
            <w:pStyle w:val="Quote"/>
          </w:pPr>
          <w:r>
            <w:t>v1</w:t>
          </w:r>
          <w:r w:rsidR="00F059B8">
            <w:t>3</w:t>
          </w:r>
          <w:r>
            <w:t>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vAlign w:val="center"/>
        </w:tcPr>
        <w:p w14:paraId="72C44B09" w14:textId="77777777" w:rsidR="006814CE" w:rsidRPr="00072B38" w:rsidRDefault="006814CE" w:rsidP="006814CE">
          <w:pPr>
            <w:pStyle w:val="Quote"/>
            <w:rPr>
              <w:b/>
            </w:rPr>
          </w:pPr>
          <w:r w:rsidRPr="00072B38">
            <w:rPr>
              <w:b/>
            </w:rPr>
            <w:t>REVISION DUE DATE</w:t>
          </w:r>
        </w:p>
      </w:tc>
      <w:tc>
        <w:tcPr>
          <w:tcW w:w="1276" w:type="dxa"/>
          <w:tcBorders>
            <w:right w:val="single" w:sz="4" w:space="0" w:color="4F4F4F"/>
          </w:tcBorders>
          <w:vAlign w:val="center"/>
        </w:tcPr>
        <w:p w14:paraId="6F7F85D0" w14:textId="120FDA71" w:rsidR="006814CE" w:rsidRPr="009779BE" w:rsidRDefault="00F059B8" w:rsidP="006814CE">
          <w:pPr>
            <w:pStyle w:val="Quote"/>
          </w:pPr>
          <w:r>
            <w:t>31/8/2024</w:t>
          </w:r>
        </w:p>
      </w:tc>
    </w:tr>
    <w:tr w:rsidR="006814CE" w:rsidRPr="008B17B0" w14:paraId="4ACFA401" w14:textId="77777777" w:rsidTr="006814CE">
      <w:trPr>
        <w:trHeight w:val="198"/>
      </w:trPr>
      <w:tc>
        <w:tcPr>
          <w:tcW w:w="6720" w:type="dxa"/>
          <w:gridSpan w:val="9"/>
          <w:tcBorders>
            <w:right w:val="single" w:sz="4" w:space="0" w:color="4F4F4F"/>
          </w:tcBorders>
          <w:vAlign w:val="center"/>
        </w:tcPr>
        <w:p w14:paraId="23E6080D" w14:textId="77777777" w:rsidR="006814CE" w:rsidRPr="009779BE" w:rsidRDefault="006814CE" w:rsidP="006814CE">
          <w:pPr>
            <w:pStyle w:val="Quote"/>
          </w:pPr>
          <w:r>
            <w:t>Warning – uncontrolled when printed. This document is current at the time of printing and may be subject to change without notice.</w:t>
          </w:r>
        </w:p>
      </w:tc>
    </w:tr>
  </w:tbl>
  <w:p w14:paraId="3D468472" w14:textId="6F051860" w:rsidR="00790351" w:rsidRDefault="006814CE" w:rsidP="007E159E">
    <w:r>
      <w:rPr>
        <w:noProof/>
        <w:lang w:eastAsia="en-AU"/>
      </w:rPr>
      <w:t xml:space="preserve"> </w:t>
    </w:r>
    <w:r w:rsidR="00790351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3D46848C" wp14:editId="063E11C0">
          <wp:simplePos x="0" y="0"/>
          <wp:positionH relativeFrom="column">
            <wp:posOffset>-486039</wp:posOffset>
          </wp:positionH>
          <wp:positionV relativeFrom="paragraph">
            <wp:posOffset>-262890</wp:posOffset>
          </wp:positionV>
          <wp:extent cx="7549982" cy="1400400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82" cy="14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351">
      <w:tab/>
    </w:r>
  </w:p>
  <w:p w14:paraId="3D468486" w14:textId="77777777" w:rsidR="00790351" w:rsidRDefault="00790351" w:rsidP="007E159E"/>
  <w:p w14:paraId="3D468487" w14:textId="77777777" w:rsidR="00790351" w:rsidRDefault="0079035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BEEE" w14:textId="77777777" w:rsidR="00AC174F" w:rsidRDefault="00AC174F" w:rsidP="00716081">
      <w:pPr>
        <w:spacing w:after="0" w:line="240" w:lineRule="auto"/>
      </w:pPr>
      <w:r>
        <w:separator/>
      </w:r>
    </w:p>
  </w:footnote>
  <w:footnote w:type="continuationSeparator" w:id="0">
    <w:p w14:paraId="677C006B" w14:textId="77777777" w:rsidR="00AC174F" w:rsidRDefault="00AC174F" w:rsidP="00716081">
      <w:pPr>
        <w:spacing w:after="0" w:line="240" w:lineRule="auto"/>
      </w:pPr>
      <w:r>
        <w:continuationSeparator/>
      </w:r>
    </w:p>
  </w:footnote>
  <w:footnote w:type="continuationNotice" w:id="1">
    <w:p w14:paraId="0C01011C" w14:textId="77777777" w:rsidR="00AC174F" w:rsidRDefault="00AC1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456" w14:textId="77777777" w:rsidR="00790351" w:rsidRDefault="0079035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457" w14:textId="77777777" w:rsidR="00790351" w:rsidRDefault="00790351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10466"/>
    </w:tblGrid>
    <w:tr w:rsidR="00790351" w14:paraId="3D468470" w14:textId="77777777" w:rsidTr="00BA3CD9">
      <w:trPr>
        <w:trHeight w:val="2268"/>
      </w:trPr>
      <w:tc>
        <w:tcPr>
          <w:tcW w:w="106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46846F" w14:textId="6162D255" w:rsidR="00790351" w:rsidRDefault="00790351" w:rsidP="00BA3CD9">
          <w:pPr>
            <w:pStyle w:val="DocumentHeader"/>
          </w:pPr>
          <w:r>
            <w:t>Physical environment</w:t>
          </w:r>
        </w:p>
      </w:tc>
    </w:tr>
  </w:tbl>
  <w:p w14:paraId="3D468471" w14:textId="272C02BD" w:rsidR="00790351" w:rsidRDefault="0000554D" w:rsidP="00BA3CD9">
    <w:pPr>
      <w:pStyle w:val="DocumentHeader"/>
    </w:pPr>
    <w:r w:rsidRPr="00BA3CD9">
      <w:rPr>
        <w:noProof/>
        <w:lang w:eastAsia="en-AU"/>
      </w:rPr>
      <w:drawing>
        <wp:anchor distT="0" distB="0" distL="114300" distR="114300" simplePos="0" relativeHeight="251658241" behindDoc="1" locked="0" layoutInCell="0" allowOverlap="1" wp14:anchorId="3D46848A" wp14:editId="7F62B0E6">
          <wp:simplePos x="0" y="0"/>
          <wp:positionH relativeFrom="page">
            <wp:posOffset>50400</wp:posOffset>
          </wp:positionH>
          <wp:positionV relativeFrom="page">
            <wp:posOffset>-252000</wp:posOffset>
          </wp:positionV>
          <wp:extent cx="7554595" cy="22248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start Policy Framework Header [Business]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34" cy="22335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974"/>
    <w:multiLevelType w:val="hybridMultilevel"/>
    <w:tmpl w:val="1C08D7DC"/>
    <w:lvl w:ilvl="0" w:tplc="96A85616">
      <w:start w:val="1"/>
      <w:numFmt w:val="decimal"/>
      <w:pStyle w:val="BodyCopy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794D"/>
    <w:multiLevelType w:val="hybridMultilevel"/>
    <w:tmpl w:val="5F20ABCA"/>
    <w:lvl w:ilvl="0" w:tplc="ED6E22EE">
      <w:start w:val="1"/>
      <w:numFmt w:val="bullet"/>
      <w:pStyle w:val="Arrowbullets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3DFB"/>
    <w:multiLevelType w:val="hybridMultilevel"/>
    <w:tmpl w:val="A7AC262E"/>
    <w:lvl w:ilvl="0" w:tplc="1166FC7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047F"/>
    <w:multiLevelType w:val="hybridMultilevel"/>
    <w:tmpl w:val="BFA80460"/>
    <w:lvl w:ilvl="0" w:tplc="34C2634A">
      <w:start w:val="1"/>
      <w:numFmt w:val="upperRoman"/>
      <w:pStyle w:val="BodyCopynumberedB"/>
      <w:lvlText w:val="%1."/>
      <w:lvlJc w:val="righ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2114129627">
    <w:abstractNumId w:val="2"/>
  </w:num>
  <w:num w:numId="2" w16cid:durableId="1305429049">
    <w:abstractNumId w:val="0"/>
  </w:num>
  <w:num w:numId="3" w16cid:durableId="459419303">
    <w:abstractNumId w:val="3"/>
  </w:num>
  <w:num w:numId="4" w16cid:durableId="1039821013">
    <w:abstractNumId w:val="2"/>
  </w:num>
  <w:num w:numId="5" w16cid:durableId="139265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924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7707938">
    <w:abstractNumId w:val="2"/>
  </w:num>
  <w:num w:numId="8" w16cid:durableId="166704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trackRevisions/>
  <w:documentProtection w:edit="trackedChanges" w:formatting="1" w:enforcement="1" w:cryptProviderType="rsaAES" w:cryptAlgorithmClass="hash" w:cryptAlgorithmType="typeAny" w:cryptAlgorithmSid="14" w:cryptSpinCount="100000" w:hash="y6c5PsAPAtH08wuCeNB+fglueQvpX7/g+Qb6Q94wQfKyIBsv4fd291XG7tyG7PBznJEqG0f1kgkanfJyabUhQg==" w:salt="nEX1YbpeYmTENDj+BpxvL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81"/>
    <w:rsid w:val="0000554D"/>
    <w:rsid w:val="00011706"/>
    <w:rsid w:val="00024B32"/>
    <w:rsid w:val="0005301C"/>
    <w:rsid w:val="00094999"/>
    <w:rsid w:val="000A11C9"/>
    <w:rsid w:val="000D4B2D"/>
    <w:rsid w:val="000E4B91"/>
    <w:rsid w:val="00115B6C"/>
    <w:rsid w:val="00130366"/>
    <w:rsid w:val="001448AD"/>
    <w:rsid w:val="00147B5E"/>
    <w:rsid w:val="002063EC"/>
    <w:rsid w:val="002129C7"/>
    <w:rsid w:val="002406D3"/>
    <w:rsid w:val="0026387A"/>
    <w:rsid w:val="002642F3"/>
    <w:rsid w:val="00295A70"/>
    <w:rsid w:val="002C6CAB"/>
    <w:rsid w:val="002D40D0"/>
    <w:rsid w:val="002E3A87"/>
    <w:rsid w:val="00310E8E"/>
    <w:rsid w:val="00317C6C"/>
    <w:rsid w:val="00344447"/>
    <w:rsid w:val="00362BC9"/>
    <w:rsid w:val="00372D75"/>
    <w:rsid w:val="004150C0"/>
    <w:rsid w:val="004317B2"/>
    <w:rsid w:val="004C53AC"/>
    <w:rsid w:val="00505418"/>
    <w:rsid w:val="00516435"/>
    <w:rsid w:val="00517999"/>
    <w:rsid w:val="0056561A"/>
    <w:rsid w:val="00582065"/>
    <w:rsid w:val="00586382"/>
    <w:rsid w:val="005A47DA"/>
    <w:rsid w:val="005C7BE9"/>
    <w:rsid w:val="005F46E9"/>
    <w:rsid w:val="00630DE7"/>
    <w:rsid w:val="00661ECB"/>
    <w:rsid w:val="00665CDE"/>
    <w:rsid w:val="006814CE"/>
    <w:rsid w:val="006D19EE"/>
    <w:rsid w:val="006D342B"/>
    <w:rsid w:val="006D48B3"/>
    <w:rsid w:val="00716081"/>
    <w:rsid w:val="00742E78"/>
    <w:rsid w:val="00763AD8"/>
    <w:rsid w:val="00790351"/>
    <w:rsid w:val="007B6013"/>
    <w:rsid w:val="007D0181"/>
    <w:rsid w:val="007E159E"/>
    <w:rsid w:val="00830A2E"/>
    <w:rsid w:val="00830C50"/>
    <w:rsid w:val="0084052D"/>
    <w:rsid w:val="00851EBD"/>
    <w:rsid w:val="00862BDE"/>
    <w:rsid w:val="00863079"/>
    <w:rsid w:val="008657A5"/>
    <w:rsid w:val="008D5C86"/>
    <w:rsid w:val="008F6902"/>
    <w:rsid w:val="00903869"/>
    <w:rsid w:val="0091405B"/>
    <w:rsid w:val="00927A96"/>
    <w:rsid w:val="0096658E"/>
    <w:rsid w:val="00976DA7"/>
    <w:rsid w:val="00997E03"/>
    <w:rsid w:val="009B73A2"/>
    <w:rsid w:val="009D56E3"/>
    <w:rsid w:val="00A5417D"/>
    <w:rsid w:val="00A63759"/>
    <w:rsid w:val="00A642C7"/>
    <w:rsid w:val="00A803D1"/>
    <w:rsid w:val="00A843BD"/>
    <w:rsid w:val="00A947B3"/>
    <w:rsid w:val="00AA0A9F"/>
    <w:rsid w:val="00AC174F"/>
    <w:rsid w:val="00AE2F23"/>
    <w:rsid w:val="00B04EB2"/>
    <w:rsid w:val="00B12F3B"/>
    <w:rsid w:val="00B2119F"/>
    <w:rsid w:val="00BA2E7F"/>
    <w:rsid w:val="00BA3CD9"/>
    <w:rsid w:val="00BB00CB"/>
    <w:rsid w:val="00BB26FA"/>
    <w:rsid w:val="00BB6DE0"/>
    <w:rsid w:val="00BD1111"/>
    <w:rsid w:val="00C01328"/>
    <w:rsid w:val="00C02F3E"/>
    <w:rsid w:val="00C3729C"/>
    <w:rsid w:val="00C50872"/>
    <w:rsid w:val="00C52FE2"/>
    <w:rsid w:val="00C90196"/>
    <w:rsid w:val="00CC220C"/>
    <w:rsid w:val="00CC3343"/>
    <w:rsid w:val="00D16609"/>
    <w:rsid w:val="00D2315D"/>
    <w:rsid w:val="00D63375"/>
    <w:rsid w:val="00DD2A6A"/>
    <w:rsid w:val="00DF49BF"/>
    <w:rsid w:val="00DF66B0"/>
    <w:rsid w:val="00E15276"/>
    <w:rsid w:val="00E22EC4"/>
    <w:rsid w:val="00E83342"/>
    <w:rsid w:val="00E87CB3"/>
    <w:rsid w:val="00EC480F"/>
    <w:rsid w:val="00EC4D4E"/>
    <w:rsid w:val="00F059B8"/>
    <w:rsid w:val="00F22B35"/>
    <w:rsid w:val="00F22CD4"/>
    <w:rsid w:val="00F46CD6"/>
    <w:rsid w:val="00FA5DF0"/>
    <w:rsid w:val="00FB47E8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68413"/>
  <w15:docId w15:val="{E5018E30-9ED0-4CDC-9762-FE7D423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Copy"/>
    <w:qFormat/>
    <w:rsid w:val="00E87CB3"/>
    <w:pPr>
      <w:spacing w:after="160"/>
    </w:pPr>
    <w:rPr>
      <w:rFonts w:ascii="Arial" w:hAnsi="Arial" w:cs="Arial"/>
      <w:color w:val="4F4F4F"/>
      <w:sz w:val="20"/>
      <w:szCs w:val="20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91405B"/>
    <w:pPr>
      <w:keepNext/>
      <w:tabs>
        <w:tab w:val="left" w:pos="10490"/>
      </w:tabs>
      <w:spacing w:before="360"/>
      <w:outlineLvl w:val="0"/>
    </w:pPr>
    <w:rPr>
      <w:rFonts w:ascii="Arial Black" w:hAnsi="Arial Black"/>
      <w:color w:val="E55A25"/>
      <w:sz w:val="28"/>
      <w:szCs w:val="26"/>
      <w:u w:val="single" w:color="4F4F4F"/>
    </w:rPr>
  </w:style>
  <w:style w:type="paragraph" w:styleId="Heading2">
    <w:name w:val="heading 2"/>
    <w:aliases w:val="Heading B"/>
    <w:basedOn w:val="Normal"/>
    <w:next w:val="Normal"/>
    <w:link w:val="Heading2Char"/>
    <w:uiPriority w:val="9"/>
    <w:unhideWhenUsed/>
    <w:qFormat/>
    <w:rsid w:val="00A803D1"/>
    <w:pPr>
      <w:keepNext/>
      <w:tabs>
        <w:tab w:val="left" w:pos="3571"/>
      </w:tabs>
      <w:spacing w:before="120" w:after="240"/>
      <w:outlineLvl w:val="1"/>
    </w:pPr>
    <w:rPr>
      <w:rFonts w:ascii="Arial Black" w:hAnsi="Arial Black"/>
      <w:b/>
      <w:sz w:val="24"/>
      <w:szCs w:val="24"/>
    </w:rPr>
  </w:style>
  <w:style w:type="paragraph" w:styleId="Heading3">
    <w:name w:val="heading 3"/>
    <w:aliases w:val="Heading C"/>
    <w:basedOn w:val="Normal"/>
    <w:next w:val="Normal"/>
    <w:link w:val="Heading3Char"/>
    <w:uiPriority w:val="9"/>
    <w:unhideWhenUsed/>
    <w:qFormat/>
    <w:rsid w:val="0091405B"/>
    <w:pPr>
      <w:keepNext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81"/>
  </w:style>
  <w:style w:type="paragraph" w:styleId="Footer">
    <w:name w:val="footer"/>
    <w:basedOn w:val="Normal"/>
    <w:link w:val="FooterChar"/>
    <w:uiPriority w:val="99"/>
    <w:unhideWhenUsed/>
    <w:locked/>
    <w:rsid w:val="007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81"/>
  </w:style>
  <w:style w:type="table" w:styleId="TableGrid">
    <w:name w:val="Table Grid"/>
    <w:basedOn w:val="TableNormal"/>
    <w:uiPriority w:val="59"/>
    <w:locked/>
    <w:rsid w:val="0071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Table Copy"/>
    <w:basedOn w:val="Normal"/>
    <w:next w:val="Normal"/>
    <w:link w:val="QuoteChar"/>
    <w:uiPriority w:val="29"/>
    <w:locked/>
    <w:rsid w:val="00716081"/>
    <w:pPr>
      <w:spacing w:after="0" w:line="240" w:lineRule="auto"/>
    </w:pPr>
    <w:rPr>
      <w:sz w:val="11"/>
      <w:szCs w:val="11"/>
    </w:rPr>
  </w:style>
  <w:style w:type="character" w:customStyle="1" w:styleId="QuoteChar">
    <w:name w:val="Quote Char"/>
    <w:aliases w:val="Table Copy Char"/>
    <w:basedOn w:val="DefaultParagraphFont"/>
    <w:link w:val="Quote"/>
    <w:uiPriority w:val="29"/>
    <w:rsid w:val="00716081"/>
    <w:rPr>
      <w:rFonts w:ascii="Arial" w:hAnsi="Arial" w:cs="Arial"/>
      <w:color w:val="4F4F4F"/>
      <w:sz w:val="11"/>
      <w:szCs w:val="11"/>
    </w:rPr>
  </w:style>
  <w:style w:type="paragraph" w:styleId="IntenseQuote">
    <w:name w:val="Intense Quote"/>
    <w:aliases w:val="Document Table Header"/>
    <w:basedOn w:val="Normal"/>
    <w:next w:val="Normal"/>
    <w:link w:val="IntenseQuoteChar"/>
    <w:uiPriority w:val="30"/>
    <w:locked/>
    <w:rsid w:val="00716081"/>
    <w:pPr>
      <w:spacing w:after="0" w:line="240" w:lineRule="auto"/>
    </w:pPr>
    <w:rPr>
      <w:b/>
      <w:sz w:val="14"/>
      <w:szCs w:val="14"/>
    </w:rPr>
  </w:style>
  <w:style w:type="character" w:customStyle="1" w:styleId="IntenseQuoteChar">
    <w:name w:val="Intense Quote Char"/>
    <w:aliases w:val="Document Table Header Char"/>
    <w:basedOn w:val="DefaultParagraphFont"/>
    <w:link w:val="IntenseQuote"/>
    <w:uiPriority w:val="30"/>
    <w:rsid w:val="00716081"/>
    <w:rPr>
      <w:rFonts w:ascii="Arial" w:hAnsi="Arial" w:cs="Arial"/>
      <w:b/>
      <w:color w:val="4F4F4F"/>
      <w:sz w:val="14"/>
      <w:szCs w:val="14"/>
    </w:rPr>
  </w:style>
  <w:style w:type="character" w:styleId="SubtleReference">
    <w:name w:val="Subtle Reference"/>
    <w:aliases w:val="Document Table Copy"/>
    <w:uiPriority w:val="31"/>
    <w:locked/>
    <w:rsid w:val="00716081"/>
    <w:rPr>
      <w:rFonts w:ascii="Arial" w:hAnsi="Arial" w:cs="Arial"/>
      <w:b/>
      <w:color w:val="4F4F4F"/>
      <w:sz w:val="14"/>
      <w:szCs w:val="14"/>
    </w:rPr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91405B"/>
    <w:rPr>
      <w:rFonts w:ascii="Arial Black" w:hAnsi="Arial Black" w:cs="Arial"/>
      <w:color w:val="E55A25"/>
      <w:sz w:val="28"/>
      <w:szCs w:val="26"/>
      <w:u w:val="single" w:color="4F4F4F"/>
    </w:rPr>
  </w:style>
  <w:style w:type="character" w:customStyle="1" w:styleId="Heading2Char">
    <w:name w:val="Heading 2 Char"/>
    <w:aliases w:val="Heading B Char"/>
    <w:basedOn w:val="DefaultParagraphFont"/>
    <w:link w:val="Heading2"/>
    <w:uiPriority w:val="9"/>
    <w:rsid w:val="00A803D1"/>
    <w:rPr>
      <w:rFonts w:ascii="Arial Black" w:hAnsi="Arial Black" w:cs="Arial"/>
      <w:b/>
      <w:color w:val="4F4F4F"/>
      <w:sz w:val="24"/>
      <w:szCs w:val="24"/>
    </w:rPr>
  </w:style>
  <w:style w:type="character" w:customStyle="1" w:styleId="Heading3Char">
    <w:name w:val="Heading 3 Char"/>
    <w:aliases w:val="Heading C Char"/>
    <w:basedOn w:val="DefaultParagraphFont"/>
    <w:link w:val="Heading3"/>
    <w:uiPriority w:val="9"/>
    <w:rsid w:val="0091405B"/>
    <w:rPr>
      <w:rFonts w:ascii="Arial" w:hAnsi="Arial" w:cs="Arial"/>
      <w:b/>
      <w:color w:val="4F4F4F"/>
      <w:sz w:val="24"/>
      <w:szCs w:val="24"/>
    </w:rPr>
  </w:style>
  <w:style w:type="paragraph" w:styleId="NoSpacing">
    <w:name w:val="No Spacing"/>
    <w:aliases w:val="Body Copy bullet"/>
    <w:basedOn w:val="ListParagraph"/>
    <w:link w:val="NoSpacingChar"/>
    <w:uiPriority w:val="1"/>
    <w:qFormat/>
    <w:rsid w:val="00310E8E"/>
    <w:pPr>
      <w:numPr>
        <w:numId w:val="1"/>
      </w:numPr>
      <w:spacing w:after="100"/>
      <w:ind w:left="584" w:hanging="357"/>
    </w:pPr>
    <w:rPr>
      <w:szCs w:val="18"/>
    </w:rPr>
  </w:style>
  <w:style w:type="paragraph" w:customStyle="1" w:styleId="BodyCopynumbered">
    <w:name w:val="Body Copy numbered"/>
    <w:basedOn w:val="ListParagraph"/>
    <w:link w:val="BodyCopynumberedChar"/>
    <w:uiPriority w:val="4"/>
    <w:qFormat/>
    <w:rsid w:val="00716081"/>
    <w:pPr>
      <w:numPr>
        <w:numId w:val="2"/>
      </w:numPr>
      <w:spacing w:after="100"/>
      <w:ind w:left="584" w:hanging="357"/>
    </w:pPr>
  </w:style>
  <w:style w:type="paragraph" w:customStyle="1" w:styleId="BodyCopynumberedB">
    <w:name w:val="Body Copy numbered B"/>
    <w:basedOn w:val="BodyCopynumbered"/>
    <w:link w:val="BodyCopynumberedBChar"/>
    <w:uiPriority w:val="5"/>
    <w:rsid w:val="00310E8E"/>
    <w:pPr>
      <w:numPr>
        <w:numId w:val="3"/>
      </w:numPr>
      <w:spacing w:after="60"/>
      <w:ind w:left="1066" w:hanging="357"/>
    </w:pPr>
    <w:rPr>
      <w:szCs w:val="18"/>
    </w:rPr>
  </w:style>
  <w:style w:type="character" w:customStyle="1" w:styleId="BodyCopynumberedChar">
    <w:name w:val="Body Copy numbered Char"/>
    <w:basedOn w:val="DefaultParagraphFont"/>
    <w:link w:val="BodyCopynumbered"/>
    <w:uiPriority w:val="4"/>
    <w:rsid w:val="00716081"/>
    <w:rPr>
      <w:rFonts w:ascii="Arial" w:hAnsi="Arial" w:cs="Arial"/>
      <w:color w:val="4F4F4F"/>
      <w:sz w:val="20"/>
      <w:szCs w:val="20"/>
    </w:rPr>
  </w:style>
  <w:style w:type="paragraph" w:customStyle="1" w:styleId="BodyCopybulletB">
    <w:name w:val="Body Copy bullet B"/>
    <w:basedOn w:val="NoSpacing"/>
    <w:link w:val="BodyCopybulletBChar"/>
    <w:uiPriority w:val="6"/>
    <w:rsid w:val="00310E8E"/>
    <w:pPr>
      <w:spacing w:after="60"/>
      <w:ind w:left="1066"/>
    </w:pPr>
  </w:style>
  <w:style w:type="character" w:customStyle="1" w:styleId="BodyCopynumberedBChar">
    <w:name w:val="Body Copy numbered B Char"/>
    <w:basedOn w:val="BodyCopynumberedChar"/>
    <w:link w:val="BodyCopynumberedB"/>
    <w:uiPriority w:val="5"/>
    <w:rsid w:val="00310E8E"/>
    <w:rPr>
      <w:rFonts w:ascii="Arial" w:hAnsi="Arial" w:cs="Arial"/>
      <w:color w:val="4F4F4F"/>
      <w:sz w:val="20"/>
      <w:szCs w:val="18"/>
    </w:rPr>
  </w:style>
  <w:style w:type="character" w:customStyle="1" w:styleId="NoSpacingChar">
    <w:name w:val="No Spacing Char"/>
    <w:aliases w:val="Body Copy bullet Char"/>
    <w:basedOn w:val="DefaultParagraphFont"/>
    <w:link w:val="NoSpacing"/>
    <w:uiPriority w:val="1"/>
    <w:rsid w:val="00310E8E"/>
    <w:rPr>
      <w:rFonts w:ascii="Arial" w:hAnsi="Arial" w:cs="Arial"/>
      <w:color w:val="4F4F4F"/>
      <w:sz w:val="20"/>
      <w:szCs w:val="18"/>
    </w:rPr>
  </w:style>
  <w:style w:type="character" w:customStyle="1" w:styleId="BodyCopybulletBChar">
    <w:name w:val="Body Copy bullet B Char"/>
    <w:basedOn w:val="NoSpacingChar"/>
    <w:link w:val="BodyCopybulletB"/>
    <w:uiPriority w:val="6"/>
    <w:rsid w:val="00310E8E"/>
    <w:rPr>
      <w:rFonts w:ascii="Arial" w:hAnsi="Arial" w:cs="Arial"/>
      <w:color w:val="4F4F4F"/>
      <w:sz w:val="20"/>
      <w:szCs w:val="18"/>
    </w:rPr>
  </w:style>
  <w:style w:type="paragraph" w:customStyle="1" w:styleId="BodyCopysub">
    <w:name w:val="Body Copy sub"/>
    <w:basedOn w:val="Normal"/>
    <w:link w:val="BodyCopysubChar"/>
    <w:qFormat/>
    <w:rsid w:val="00310E8E"/>
    <w:pPr>
      <w:spacing w:before="80" w:after="240"/>
    </w:pPr>
    <w:rPr>
      <w:i/>
      <w:szCs w:val="18"/>
    </w:rPr>
  </w:style>
  <w:style w:type="character" w:customStyle="1" w:styleId="BodyCopysubChar">
    <w:name w:val="Body Copy sub Char"/>
    <w:basedOn w:val="DefaultParagraphFont"/>
    <w:link w:val="BodyCopysub"/>
    <w:rsid w:val="00310E8E"/>
    <w:rPr>
      <w:rFonts w:ascii="Arial" w:hAnsi="Arial" w:cs="Arial"/>
      <w:i/>
      <w:color w:val="4F4F4F"/>
      <w:sz w:val="20"/>
      <w:szCs w:val="18"/>
    </w:rPr>
  </w:style>
  <w:style w:type="paragraph" w:styleId="ListParagraph">
    <w:name w:val="List Paragraph"/>
    <w:basedOn w:val="Normal"/>
    <w:uiPriority w:val="34"/>
    <w:locked/>
    <w:rsid w:val="00716081"/>
    <w:pPr>
      <w:ind w:left="720"/>
      <w:contextualSpacing/>
    </w:pPr>
  </w:style>
  <w:style w:type="paragraph" w:customStyle="1" w:styleId="HeadingD">
    <w:name w:val="Heading D"/>
    <w:basedOn w:val="Normal"/>
    <w:link w:val="HeadingDChar"/>
    <w:uiPriority w:val="10"/>
    <w:qFormat/>
    <w:rsid w:val="00A803D1"/>
    <w:pPr>
      <w:keepNext/>
    </w:pPr>
    <w:rPr>
      <w:b/>
    </w:rPr>
  </w:style>
  <w:style w:type="character" w:customStyle="1" w:styleId="HeadingDChar">
    <w:name w:val="Heading D Char"/>
    <w:basedOn w:val="DefaultParagraphFont"/>
    <w:link w:val="HeadingD"/>
    <w:uiPriority w:val="10"/>
    <w:rsid w:val="00A803D1"/>
    <w:rPr>
      <w:rFonts w:ascii="Arial" w:hAnsi="Arial" w:cs="Arial"/>
      <w:b/>
      <w:color w:val="4F4F4F"/>
      <w:sz w:val="20"/>
      <w:szCs w:val="20"/>
    </w:rPr>
  </w:style>
  <w:style w:type="character" w:customStyle="1" w:styleId="DocumentHeaderChar">
    <w:name w:val="Document Header Char"/>
    <w:basedOn w:val="DefaultParagraphFont"/>
    <w:link w:val="DocumentHeader"/>
    <w:uiPriority w:val="7"/>
    <w:locked/>
    <w:rsid w:val="00BA3CD9"/>
    <w:rPr>
      <w:rFonts w:ascii="Arial" w:hAnsi="Arial" w:cs="Arial"/>
      <w:b/>
      <w:color w:val="FFFFFF" w:themeColor="background1"/>
      <w:sz w:val="36"/>
      <w:szCs w:val="36"/>
    </w:rPr>
  </w:style>
  <w:style w:type="paragraph" w:customStyle="1" w:styleId="DocumentHeader">
    <w:name w:val="Document Header"/>
    <w:basedOn w:val="Normal"/>
    <w:link w:val="DocumentHeaderChar"/>
    <w:uiPriority w:val="7"/>
    <w:qFormat/>
    <w:rsid w:val="00BA3CD9"/>
    <w:pPr>
      <w:spacing w:after="0" w:line="240" w:lineRule="auto"/>
    </w:pPr>
    <w:rPr>
      <w:b/>
      <w:color w:val="FFFFFF" w:themeColor="background1"/>
      <w:sz w:val="36"/>
      <w:szCs w:val="36"/>
    </w:rPr>
  </w:style>
  <w:style w:type="character" w:customStyle="1" w:styleId="ArrowbulletsChar">
    <w:name w:val="Arrow bullets Char"/>
    <w:basedOn w:val="DefaultParagraphFont"/>
    <w:link w:val="Arrowbullets"/>
    <w:locked/>
    <w:rsid w:val="007E159E"/>
    <w:rPr>
      <w:rFonts w:ascii="Arial" w:hAnsi="Arial" w:cs="Arial"/>
      <w:b/>
      <w:color w:val="4F4F4F"/>
      <w:sz w:val="20"/>
      <w:szCs w:val="18"/>
    </w:rPr>
  </w:style>
  <w:style w:type="paragraph" w:customStyle="1" w:styleId="Arrowbullets">
    <w:name w:val="Arrow bullets"/>
    <w:basedOn w:val="Normal"/>
    <w:link w:val="ArrowbulletsChar"/>
    <w:qFormat/>
    <w:rsid w:val="007E159E"/>
    <w:pPr>
      <w:numPr>
        <w:numId w:val="8"/>
      </w:numPr>
      <w:spacing w:after="60"/>
      <w:contextualSpacing/>
    </w:pPr>
    <w:rPr>
      <w:b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E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9E"/>
    <w:rPr>
      <w:rFonts w:ascii="Tahoma" w:hAnsi="Tahoma" w:cs="Tahoma"/>
      <w:color w:val="4F4F4F"/>
      <w:sz w:val="16"/>
      <w:szCs w:val="16"/>
    </w:rPr>
  </w:style>
  <w:style w:type="paragraph" w:styleId="BodyText">
    <w:name w:val="Body Text"/>
    <w:basedOn w:val="Normal"/>
    <w:link w:val="BodyTextChar"/>
    <w:locked/>
    <w:rsid w:val="008657A5"/>
    <w:pPr>
      <w:spacing w:after="0" w:line="240" w:lineRule="auto"/>
    </w:pPr>
    <w:rPr>
      <w:rFonts w:eastAsia="Times New Roman"/>
      <w:color w:val="000000"/>
      <w:sz w:val="22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8657A5"/>
    <w:rPr>
      <w:rFonts w:ascii="Arial" w:eastAsia="Times New Roman" w:hAnsi="Arial" w:cs="Arial"/>
      <w:color w:val="000000"/>
      <w:szCs w:val="16"/>
      <w:lang w:val="en-US"/>
    </w:rPr>
  </w:style>
  <w:style w:type="character" w:styleId="Strong">
    <w:name w:val="Strong"/>
    <w:basedOn w:val="DefaultParagraphFont"/>
    <w:uiPriority w:val="22"/>
    <w:qFormat/>
    <w:locked/>
    <w:rsid w:val="00C3729C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CC220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2FE2"/>
    <w:pPr>
      <w:spacing w:after="0" w:line="240" w:lineRule="auto"/>
    </w:pPr>
    <w:rPr>
      <w:rFonts w:ascii="Arial" w:hAnsi="Arial" w:cs="Arial"/>
      <w:color w:val="4F4F4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cniececom.sharepoint.com/:w:/r/sites/policies/PoliciesandProcedures/NQS3%20Key%20Register%20PROCEDURE.docx?d=wad9d2e6698784729bce16d56534c3b6b&amp;csf=1&amp;web=1" TargetMode="External"/><Relationship Id="rId18" Type="http://schemas.openxmlformats.org/officeDocument/2006/relationships/hyperlink" Target="https://abcniececom.sharepoint.com/:w:/r/sites/policies/PoliciesandProcedures/NQS3%20Sustainability%20GUIDELINE.docx?d=w11e5220e78e0485083882ee1c1952d08&amp;csf=1&amp;web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bcniececom.sharepoint.com/:w:/r/sites/policies/PoliciesandProcedures/NQS3%20Emergency%20Maintenance%20PROCEDURE.docx?d=w730795497cb74e35ba652d6c5b7d9398&amp;csf=1&amp;web=1" TargetMode="External"/><Relationship Id="rId17" Type="http://schemas.openxmlformats.org/officeDocument/2006/relationships/hyperlink" Target="https://abcniececom.sharepoint.com/:w:/r/sites/policies/PoliciesandProcedures/NQS3%20Temporary%20Waiver%20-%20Facilities%20PROCEDURE.docx?d=w6ff206c487c74fe6ba93689f557dfe88&amp;csf=1&amp;web=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bcniececom.sharepoint.com/:w:/r/sites/policies/PoliciesandProcedures/NQS3%20Notice%20of%20Change%20-%20Facilities%20PROCEDURE.docx?d=wb3e45e10083142e2a285db59099b33ad&amp;csf=1&amp;web=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bcniececom.sharepoint.com/:w:/r/sites/policies/PoliciesandProcedures/NQS3%20Centre-based%20Purchasing%20REQUIREMENT.docx?d=w79aa4e494c22479cb063b92ef690124c&amp;csf=1&amp;web=1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abcniececom.sharepoint.com/:w:/r/sites/policies/PoliciesandProcedures/NQS3%20Lodging%20Notice%20of%20Change%20(NOC)%20and%20Temporary%20Waiver%20Requests%20GUIDELINE.docx?d=wd4f24421b4b14b70b068cc2f10d4fe73&amp;csf=1&amp;web=1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bcniececom.sharepoint.com/:w:/r/sites/policies/PoliciesandProcedures/NQS3%20Centre-based%20Purchasing%20REQUIREMENT.docx?d=w79aa4e494c22479cb063b92ef690124c&amp;csf=1&amp;web=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QS Document" ma:contentTypeID="0x01010093012D8170A52948A7DD0847916227D60100846B07DE9223474E8DFADD821D1DF8A8" ma:contentTypeVersion="24" ma:contentTypeDescription="This is the primary NQS document type. " ma:contentTypeScope="" ma:versionID="1c5768a25c86a4ab0b984b6c6136c7a4">
  <xsd:schema xmlns:xsd="http://www.w3.org/2001/XMLSchema" xmlns:xs="http://www.w3.org/2001/XMLSchema" xmlns:p="http://schemas.microsoft.com/office/2006/metadata/properties" xmlns:ns2="f4ca35c3-0552-469c-a005-3237fc05d3f4" targetNamespace="http://schemas.microsoft.com/office/2006/metadata/properties" ma:root="true" ma:fieldsID="afb5c06ad1fdbd9dcc8c3e54d228c793" ns2:_="">
    <xsd:import namespace="f4ca35c3-0552-469c-a005-3237fc05d3f4"/>
    <xsd:element name="properties">
      <xsd:complexType>
        <xsd:sequence>
          <xsd:element name="documentManagement">
            <xsd:complexType>
              <xsd:all>
                <xsd:element ref="ns2:gs_AdditionalApprovers" minOccurs="0"/>
                <xsd:element ref="ns2:gs_Authors"/>
                <xsd:element ref="ns2:Document_x0020_Description" minOccurs="0"/>
                <xsd:element ref="ns2:gs_ContentOwner"/>
                <xsd:element ref="ns2:gs_DocStatus" minOccurs="0"/>
                <xsd:element ref="ns2:gs_EffectiveDate" minOccurs="0"/>
                <xsd:element ref="ns2:gs_ImpactOps"/>
                <xsd:element ref="ns2:gs_ParentsAware"/>
                <xsd:element ref="ns2:gs_RelatedDocs"/>
                <xsd:element ref="ns2:gs_ReviewDate"/>
                <xsd:element ref="ns2:gs_Reviewers"/>
                <xsd:element ref="ns2:Delegate" minOccurs="0"/>
                <xsd:element ref="ns2:Change_x0020_Summary" minOccurs="0"/>
                <xsd:element ref="ns2:j0c49a043b804385b695b8bd64db8b73" minOccurs="0"/>
                <xsd:element ref="ns2:TaxCatchAll" minOccurs="0"/>
                <xsd:element ref="ns2:TaxCatchAllLabel" minOccurs="0"/>
                <xsd:element ref="ns2:f0c87b0c58934bc1babaa7ab942ebf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35c3-0552-469c-a005-3237fc05d3f4" elementFormDefault="qualified">
    <xsd:import namespace="http://schemas.microsoft.com/office/2006/documentManagement/types"/>
    <xsd:import namespace="http://schemas.microsoft.com/office/infopath/2007/PartnerControls"/>
    <xsd:element name="gs_AdditionalApprovers" ma:index="2" nillable="true" ma:displayName="Additional Approvers" ma:list="UserInfo" ma:SearchPeopleOnly="false" ma:SharePointGroup="0" ma:internalName="gs_Additional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Authors" ma:index="3" ma:displayName="Document Authors" ma:list="UserInfo" ma:SearchPeopleOnly="false" ma:SharePointGroup="0" ma:internalName="gs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4" nillable="true" ma:displayName="Document Description" ma:default="Policy" ma:format="Dropdown" ma:internalName="Document_x0020_Description">
      <xsd:simpleType>
        <xsd:restriction base="dms:Choice">
          <xsd:enumeration value="Policy"/>
          <xsd:enumeration value="Procedure"/>
          <xsd:enumeration value="Requirement"/>
          <xsd:enumeration value="Guideline"/>
          <xsd:enumeration value="Appendix"/>
        </xsd:restriction>
      </xsd:simpleType>
    </xsd:element>
    <xsd:element name="gs_ContentOwner" ma:index="5" ma:displayName="Content Owner" ma:list="UserInfo" ma:SharePointGroup="0" ma:internalName="gs_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DocStatus" ma:index="6" nillable="true" ma:displayName="Document Status" ma:default="Draft" ma:format="Dropdown" ma:internalName="gs_DocStatus" ma:readOnly="false">
      <xsd:simpleType>
        <xsd:restriction base="dms:Choice">
          <xsd:enumeration value="Draft"/>
          <xsd:enumeration value="Pending Policy Approval"/>
          <xsd:enumeration value="Pending OE Approval"/>
          <xsd:enumeration value="Pending Additional Approvers Approvals"/>
          <xsd:enumeration value="Pending Content Owner Approval"/>
          <xsd:enumeration value="Approval for Minor Change"/>
          <xsd:enumeration value="Governance &amp; Risk Approval"/>
          <xsd:enumeration value="Delegate"/>
          <xsd:enumeration value="Approved"/>
          <xsd:enumeration value="Under review"/>
          <xsd:enumeration value="Published"/>
        </xsd:restriction>
      </xsd:simpleType>
    </xsd:element>
    <xsd:element name="gs_EffectiveDate" ma:index="7" nillable="true" ma:displayName="Effective Date" ma:format="DateOnly" ma:internalName="gs_EffectiveDate" ma:readOnly="false">
      <xsd:simpleType>
        <xsd:restriction base="dms:DateTime"/>
      </xsd:simpleType>
    </xsd:element>
    <xsd:element name="gs_ImpactOps" ma:index="8" ma:displayName="Operations Impact" ma:description="Will this impact centre operations?" ma:format="Dropdown" ma:internalName="gs_ImpactOps" ma:readOnly="false">
      <xsd:simpleType>
        <xsd:restriction base="dms:Choice">
          <xsd:enumeration value="Yes"/>
          <xsd:enumeration value="No"/>
        </xsd:restriction>
      </xsd:simpleType>
    </xsd:element>
    <xsd:element name="gs_ParentsAware" ma:index="9" ma:displayName="Reg168 Document" ma:description="Is this a Regulation 168 document?" ma:format="Dropdown" ma:internalName="gs_ParentsAware" ma:readOnly="false">
      <xsd:simpleType>
        <xsd:restriction base="dms:Choice">
          <xsd:enumeration value="Yes"/>
          <xsd:enumeration value="No"/>
        </xsd:restriction>
      </xsd:simpleType>
    </xsd:element>
    <xsd:element name="gs_RelatedDocs" ma:index="10" ma:displayName="Related Documents" ma:internalName="gs_RelatedDocs" ma:readOnly="false">
      <xsd:simpleType>
        <xsd:restriction base="dms:Text">
          <xsd:maxLength value="255"/>
        </xsd:restriction>
      </xsd:simpleType>
    </xsd:element>
    <xsd:element name="gs_ReviewDate" ma:index="11" ma:displayName="Review Date" ma:format="DateOnly" ma:internalName="gs_ReviewDate" ma:readOnly="false">
      <xsd:simpleType>
        <xsd:restriction base="dms:DateTime"/>
      </xsd:simpleType>
    </xsd:element>
    <xsd:element name="gs_Reviewers" ma:index="12" ma:displayName="Reviewers" ma:list="UserInfo" ma:SearchPeopleOnly="false" ma:SharePointGroup="0" ma:internalName="gs_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egate" ma:index="14" nillable="true" ma:displayName="Delegate" ma:list="UserInfo" ma:SharePointGroup="0" ma:internalName="Deleg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Summary" ma:index="15" nillable="true" ma:displayName="Change Summary" ma:internalName="Change_x0020_Summary">
      <xsd:simpleType>
        <xsd:restriction base="dms:Note">
          <xsd:maxLength value="255"/>
        </xsd:restriction>
      </xsd:simpleType>
    </xsd:element>
    <xsd:element name="j0c49a043b804385b695b8bd64db8b73" ma:index="19" nillable="true" ma:displayName="gs_DocClass_0" ma:hidden="true" ma:internalName="j0c49a043b804385b695b8bd64db8b73" ma:readOnly="false">
      <xsd:simpleType>
        <xsd:restriction base="dms:Note"/>
      </xsd:simpleType>
    </xsd:element>
    <xsd:element name="TaxCatchAll" ma:index="20" nillable="true" ma:displayName="Taxonomy Catch All Column" ma:description="" ma:hidden="true" ma:list="{8ed3f3e9-5d66-450a-8595-843c5c79e4f7}" ma:internalName="TaxCatchAll" ma:readOnly="false" ma:showField="CatchAllData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8ed3f3e9-5d66-450a-8595-843c5c79e4f7}" ma:internalName="TaxCatchAllLabel" ma:readOnly="true" ma:showField="CatchAllDataLabel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c87b0c58934bc1babaa7ab942ebffb" ma:index="22" nillable="true" ma:displayName="gs_NQSQualityArea_0" ma:hidden="true" ma:internalName="f0c87b0c58934bc1babaa7ab942ebffb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c49a043b804385b695b8bd64db8b73 xmlns="f4ca35c3-0552-469c-a005-3237fc05d3f4">Policy7d44a713-3e36-4027-9ce8-8f968aec4227</j0c49a043b804385b695b8bd64db8b73>
    <gs_DocStatus xmlns="f4ca35c3-0552-469c-a005-3237fc05d3f4">Approved</gs_DocStatus>
    <gs_ReviewDate xmlns="f4ca35c3-0552-469c-a005-3237fc05d3f4">2024-08-30T14:00:00+00:00</gs_ReviewDate>
    <TaxCatchAll xmlns="f4ca35c3-0552-469c-a005-3237fc05d3f4">
      <Value>20</Value>
      <Value>29</Value>
    </TaxCatchAll>
    <gs_EffectiveDate xmlns="f4ca35c3-0552-469c-a005-3237fc05d3f4">2023-08-31T14:00:00+00:00</gs_EffectiveDate>
    <gs_Reviewers xmlns="f4ca35c3-0552-469c-a005-3237fc05d3f4">
      <UserInfo>
        <DisplayName/>
        <AccountId>34708</AccountId>
        <AccountType/>
      </UserInfo>
    </gs_Reviewers>
    <gs_Authors xmlns="f4ca35c3-0552-469c-a005-3237fc05d3f4">
      <UserInfo>
        <DisplayName/>
        <AccountId>34708</AccountId>
        <AccountType/>
      </UserInfo>
    </gs_Authors>
    <gs_ParentsAware xmlns="f4ca35c3-0552-469c-a005-3237fc05d3f4">No</gs_ParentsAware>
    <gs_ContentOwner xmlns="f4ca35c3-0552-469c-a005-3237fc05d3f4">
      <UserInfo>
        <DisplayName>Karl Clements</DisplayName>
        <AccountId>10647</AccountId>
        <AccountType/>
      </UserInfo>
    </gs_ContentOwner>
    <f0c87b0c58934bc1babaa7ab942ebffb xmlns="f4ca35c3-0552-469c-a005-3237fc05d3f4" xsi:nil="true"/>
    <Delegate xmlns="f4ca35c3-0552-469c-a005-3237fc05d3f4">
      <UserInfo>
        <DisplayName/>
        <AccountId xsi:nil="true"/>
        <AccountType/>
      </UserInfo>
    </Delegate>
    <Change_x0020_Summary xmlns="f4ca35c3-0552-469c-a005-3237fc05d3f4">V13.0 - Updated Document Author and added the word renewal to the heading maintenance and improvement works</Change_x0020_Summary>
    <Document_x0020_Description xmlns="f4ca35c3-0552-469c-a005-3237fc05d3f4">Policy</Document_x0020_Description>
    <gs_ImpactOps xmlns="f4ca35c3-0552-469c-a005-3237fc05d3f4">No</gs_ImpactOps>
    <gs_RelatedDocs xmlns="f4ca35c3-0552-469c-a005-3237fc05d3f4">None</gs_RelatedDocs>
    <gs_AdditionalApprovers xmlns="f4ca35c3-0552-469c-a005-3237fc05d3f4">
      <UserInfo>
        <DisplayName/>
        <AccountId xsi:nil="true"/>
        <AccountType/>
      </UserInfo>
    </gs_AdditionalApprov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Bel09</b:Tag>
    <b:SourceType>BookSection</b:SourceType>
    <b:Guid>{61F6C4A0-3EF5-4070-9E7B-858D8484F848}</b:Guid>
    <b:BookTitle>Belonging, Being &amp; Becoming, the Early Years Learning Framework for Australia</b:BookTitle>
    <b:Year>2009</b:Year>
    <b:Pages>7</b:Pages>
    <b:Publisher>DEEWR</b:Publisher>
    <b:RefOrder>2</b:RefOrder>
  </b:Source>
  <b:Source>
    <b:Tag>Gui111</b:Tag>
    <b:SourceType>BookSection</b:SourceType>
    <b:Guid>{CD7F2A8F-55A7-440F-B36F-7F20CD0B7EEC}</b:Guid>
    <b:BookTitle>National Quality Standard and Operational Requirements Part B</b:BookTitle>
    <b:Year>October 2017</b:Year>
    <b:Pages>616</b:Pages>
    <b:Publisher>ACECQA</b:Publisher>
    <b:RefOrder>1</b:RefOrder>
  </b:Source>
  <b:Source>
    <b:Tag>Placeholder1</b:Tag>
    <b:SourceType>BookSection</b:SourceType>
    <b:Guid>{0C6138AF-A952-4385-AADE-E81429F9E24C}</b:Guid>
    <b:BookTitle>Guide to the National Quality Framework, February 2018, p620</b:BookTitle>
    <b:Pages>620</b:Pages>
    <b:Publisher>ACECQA</b:Publisher>
    <b:RefOrder>3</b:RefOrder>
  </b:Source>
</b:Sources>
</file>

<file path=customXml/itemProps1.xml><?xml version="1.0" encoding="utf-8"?>
<ds:datastoreItem xmlns:ds="http://schemas.openxmlformats.org/officeDocument/2006/customXml" ds:itemID="{A0594F4E-6376-4A98-9417-64A31AAF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35c3-0552-469c-a005-3237fc05d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90B64-F6C7-4CB3-8A5D-999CF772C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4FB09-7FF2-4DC3-AC35-AFCE2EBD57E6}">
  <ds:schemaRefs>
    <ds:schemaRef ds:uri="http://schemas.microsoft.com/office/2006/metadata/properties"/>
    <ds:schemaRef ds:uri="http://schemas.microsoft.com/office/infopath/2007/PartnerControls"/>
    <ds:schemaRef ds:uri="f4ca35c3-0552-469c-a005-3237fc05d3f4"/>
    <ds:schemaRef ds:uri="1bf34e64-1a20-47c4-9e80-d33feee94ec7"/>
    <ds:schemaRef ds:uri="316c892c-d30e-4fd4-a5e4-6b97c4a1607b"/>
  </ds:schemaRefs>
</ds:datastoreItem>
</file>

<file path=customXml/itemProps4.xml><?xml version="1.0" encoding="utf-8"?>
<ds:datastoreItem xmlns:ds="http://schemas.openxmlformats.org/officeDocument/2006/customXml" ds:itemID="{68F9522A-400E-4B71-97D2-CBBC367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5056</Characters>
  <Application>Microsoft Office Word</Application>
  <DocSecurity>0</DocSecurity>
  <Lines>101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NQS3 Physical Environment POLICY</vt:lpstr>
    </vt:vector>
  </TitlesOfParts>
  <Company>Goodstart Early Learning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NQS3 Physical Environment POLICY</dc:title>
  <dc:creator>Ben Hight</dc:creator>
  <cp:keywords>physical environment</cp:keywords>
  <cp:lastModifiedBy>Jodie Howard</cp:lastModifiedBy>
  <cp:revision>2</cp:revision>
  <dcterms:created xsi:type="dcterms:W3CDTF">2023-12-08T05:40:00Z</dcterms:created>
  <dcterms:modified xsi:type="dcterms:W3CDTF">2023-12-08T05:40:00Z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_NQSQualityArea">
    <vt:lpwstr>29;#NQS3 - Physical environment|6ca7d669-fc21-49d3-845f-244c841b20be</vt:lpwstr>
  </property>
  <property fmtid="{D5CDD505-2E9C-101B-9397-08002B2CF9AE}" pid="3" name="ContentTypeId">
    <vt:lpwstr>0x01010093012D8170A52948A7DD0847916227D60100846B07DE9223474E8DFADD821D1DF8A8</vt:lpwstr>
  </property>
  <property fmtid="{D5CDD505-2E9C-101B-9397-08002B2CF9AE}" pid="4" name="gs_DocClass">
    <vt:lpwstr>20;#Policy|7d44a713-3e36-4027-9ce8-8f968aec4227</vt:lpwstr>
  </property>
  <property fmtid="{D5CDD505-2E9C-101B-9397-08002B2CF9AE}" pid="5" name="WorkflowChangePath">
    <vt:lpwstr>f1d943ff-bceb-42be-8b5b-f920a98f302e,6;f1d943ff-bceb-42be-8b5b-f920a98f302e,8;f1d943ff-bceb-42be-8b5b-f920a98f302e,10;f1d943ff-bceb-42be-8b5b-f920a98f302e,15;f1d943ff-bceb-42be-8b5b-f920a98f302e,17;f1d943ff-bceb-42be-8b5b-f920a98f302e,19;e43e5f03-4410-490</vt:lpwstr>
  </property>
  <property fmtid="{D5CDD505-2E9C-101B-9397-08002B2CF9AE}" pid="6" name="Order">
    <vt:r8>16500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s_ImpactOps">
    <vt:lpwstr>No</vt:lpwstr>
  </property>
  <property fmtid="{D5CDD505-2E9C-101B-9397-08002B2CF9AE}" pid="10" name="gs_RelatedDocs">
    <vt:lpwstr>None</vt:lpwstr>
  </property>
  <property fmtid="{D5CDD505-2E9C-101B-9397-08002B2CF9AE}" pid="11" name="gs_AdditionalApprovers">
    <vt:lpwstr/>
  </property>
  <property fmtid="{D5CDD505-2E9C-101B-9397-08002B2CF9AE}" pid="12" name="gs_Description">
    <vt:lpwstr>Policy</vt:lpwstr>
  </property>
  <property fmtid="{D5CDD505-2E9C-101B-9397-08002B2CF9AE}" pid="13" name="SharedWithUsers">
    <vt:lpwstr>2155;#Mohsinabanu Pathan;#10429;#Goodstart Noble Park;#2485;#Adriana CastanedaHenao;#22449;#Taylor Saint;#33370;#ThiLeTrinh Nguyen</vt:lpwstr>
  </property>
  <property fmtid="{D5CDD505-2E9C-101B-9397-08002B2CF9AE}" pid="14" name="GrammarlyDocumentId">
    <vt:lpwstr>75eb9b9b3bc131f9ea909533d97e640dbdbb00f12b2b8c6901e282574e3793ef</vt:lpwstr>
  </property>
</Properties>
</file>